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4900747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0CCA0FAD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 xml:space="preserve">CONSILIUL LOCAL AL </w:t>
            </w:r>
          </w:p>
          <w:p w14:paraId="3EF3CD6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3FFE1678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7C71F2B6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780A4CE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N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ro-RO"/>
              </w:rPr>
              <w:t xml:space="preserve"> 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  <w:t>21</w:t>
            </w:r>
          </w:p>
          <w:p w14:paraId="242560C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kern w:val="3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„Înființare sistem de monitorizare și siguranța spațiului public în comuna Andrășești, județul Ialomița”</w:t>
      </w:r>
      <w:r>
        <w:rPr>
          <w:rFonts w:hint="default" w:ascii="Tahoma" w:hAnsi="Tahoma" w:cs="Tahoma"/>
          <w:b/>
          <w:sz w:val="24"/>
          <w:szCs w:val="24"/>
        </w:rPr>
        <w:t xml:space="preserve">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5B363839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Comunicarea ofertei câștigătoare prin care a fost declarată conforma si accesibila oferta depusa de catre Asocierea  Team Security Next Soluțions SRL &amp; Geodata Service &amp; Gileon Inst-El SRL, cu nr. 600 / 17.02.2025 privind executia lucrarii;</w:t>
      </w:r>
    </w:p>
    <w:p w14:paraId="2D706E17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Contractul de furnizare și executie  incheiat  pentru  executia si finalizarea lucrarii cu nr.  909 / 05.03.2025, și</w:t>
      </w:r>
    </w:p>
    <w:p w14:paraId="725DF1B7">
      <w:pPr>
        <w:pStyle w:val="4"/>
        <w:bidi w:val="0"/>
        <w:ind w:firstLine="708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 w:eastAsia="zh-CN"/>
        </w:rPr>
        <w:t xml:space="preserve">- </w:t>
      </w:r>
      <w:r>
        <w:rPr>
          <w:rFonts w:hint="default"/>
          <w:sz w:val="24"/>
          <w:szCs w:val="24"/>
          <w:lang w:val="ro" w:eastAsia="zh-CN"/>
        </w:rPr>
        <w:t>P</w:t>
      </w:r>
      <w:r>
        <w:rPr>
          <w:rFonts w:hint="default"/>
          <w:sz w:val="24"/>
          <w:szCs w:val="24"/>
          <w:lang w:val="en-US" w:eastAsia="zh-CN"/>
        </w:rPr>
        <w:t>otrivit art. 10 din Hotărârea nr. 907 din 29 noiembrie 2016, privind etapele de elaborare și conținutul-cadru al documentațiilor tehnico-economice aferente obiectivelor / proiectelor de investiții finanțate din fonduri publice, a fost actualizat devizul general cu cheltuielile necesare realizării obiectivului de investiții,</w:t>
      </w:r>
      <w:r>
        <w:rPr>
          <w:rFonts w:hint="default"/>
          <w:sz w:val="24"/>
          <w:szCs w:val="24"/>
          <w:lang w:val="ro" w:eastAsia="zh-CN"/>
        </w:rPr>
        <w:t xml:space="preserve"> „Înființare sistem de monitorizare și siguranța spațiului public în comuna Andrășești, județul Ialomița”</w:t>
      </w:r>
    </w:p>
    <w:p w14:paraId="38D9171E">
      <w:pPr>
        <w:pStyle w:val="8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1097 </w:t>
      </w:r>
      <w:r>
        <w:rPr>
          <w:rFonts w:ascii="Tahoma" w:hAnsi="Tahoma" w:eastAsia="Times New Roman" w:cs="Tahoma"/>
          <w:bCs/>
          <w:sz w:val="24"/>
          <w:szCs w:val="24"/>
        </w:rPr>
        <w:t xml:space="preserve">din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1096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1098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omisiei de agricultura, amenajarea teritoriului, urbanism si protectia mediului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1099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7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78AEF5F5">
      <w:pPr>
        <w:pStyle w:val="8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8"/>
        <w:ind w:left="720"/>
        <w:rPr>
          <w:rFonts w:ascii="Tahoma" w:hAnsi="Tahoma" w:cs="Tahoma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 xml:space="preserve">devizul general aferent obiectivului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Înființare sistem de monitorizare și siguranța spațiului public în comuna Andrășești, județul Ialomița”</w:t>
      </w:r>
      <w:r>
        <w:rPr>
          <w:rFonts w:hint="default" w:ascii="Tahoma" w:hAnsi="Tahoma"/>
          <w:b w:val="0"/>
          <w:bCs/>
          <w:sz w:val="24"/>
          <w:szCs w:val="24"/>
        </w:rPr>
        <w:t>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5A2ACEC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3962CC5"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10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541.139,98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101.895,01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10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643.034,99</w:t>
            </w:r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424.088,01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80.576,72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504.664,73</w:t>
            </w:r>
          </w:p>
        </w:tc>
      </w:tr>
    </w:tbl>
    <w:p w14:paraId="4A2E1509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UATAndrășești</w:t>
      </w:r>
    </w:p>
    <w:p w14:paraId="7A275C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IOSIF MARIAN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24.03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7181EA5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09373B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858853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5643B5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E633F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461D227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36E1E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B1C090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5F6E9A1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D6711F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6594019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2B7FB2CD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„Înființare sistem de monitorizare și siguranța spațiului public în comuna Andrășești, județul Ialomița”</w:t>
      </w:r>
      <w:r>
        <w:rPr>
          <w:rFonts w:hint="default" w:ascii="Tahoma" w:hAnsi="Tahoma" w:cs="Tahoma"/>
          <w:b/>
          <w:sz w:val="24"/>
          <w:szCs w:val="24"/>
        </w:rPr>
        <w:t xml:space="preserve">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4F5D5305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5BEFBB3C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323413AB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Comunicarea ofertei câștigătoare prin care a fost declarată conforma si accesibila oferta depusa de catre Asocierea  Team Security Next Soluțions SRL &amp; Geodata Service &amp; Gileon Inst-El SRL, cu nr. 600 / 17.02.2025 privind executia lucrarii;</w:t>
      </w:r>
    </w:p>
    <w:p w14:paraId="65E583B5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Contractul de furnizare și executie  incheiat  pentru  executia si finalizarea lucrarii cu nr.  909 / 05.03.2025, și</w:t>
      </w:r>
    </w:p>
    <w:p w14:paraId="01DD08A1">
      <w:pPr>
        <w:pStyle w:val="4"/>
        <w:bidi w:val="0"/>
        <w:ind w:firstLine="708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 w:eastAsia="zh-CN"/>
        </w:rPr>
        <w:t xml:space="preserve">- </w:t>
      </w:r>
      <w:r>
        <w:rPr>
          <w:rFonts w:hint="default"/>
          <w:sz w:val="24"/>
          <w:szCs w:val="24"/>
          <w:lang w:val="ro" w:eastAsia="zh-CN"/>
        </w:rPr>
        <w:t>P</w:t>
      </w:r>
      <w:r>
        <w:rPr>
          <w:rFonts w:hint="default"/>
          <w:sz w:val="24"/>
          <w:szCs w:val="24"/>
          <w:lang w:val="en-US" w:eastAsia="zh-CN"/>
        </w:rPr>
        <w:t>otrivit art. 10 din Hotărârea nr. 907 din 29 noiembrie 2016, privind etapele de elaborare și conținutul-cadru al documentațiilor tehnico-economice aferente obiectivelor / proiectelor de investiții finanțate din fonduri publice, a fost actualizat devizul general cu cheltuielile necesare realizării obiectivului de investiții,</w:t>
      </w:r>
      <w:r>
        <w:rPr>
          <w:rFonts w:hint="default"/>
          <w:sz w:val="24"/>
          <w:szCs w:val="24"/>
          <w:lang w:val="ro" w:eastAsia="zh-CN"/>
        </w:rPr>
        <w:t xml:space="preserve"> „Înființare sistem de monitorizare și siguranța spațiului public în comuna Andrășești, județul Ialomița”</w:t>
      </w:r>
    </w:p>
    <w:p w14:paraId="25A7A015">
      <w:pPr>
        <w:pStyle w:val="8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1097 </w:t>
      </w:r>
      <w:r>
        <w:rPr>
          <w:rFonts w:ascii="Tahoma" w:hAnsi="Tahoma" w:eastAsia="Times New Roman" w:cs="Tahoma"/>
          <w:bCs/>
          <w:sz w:val="24"/>
          <w:szCs w:val="24"/>
        </w:rPr>
        <w:t xml:space="preserve">din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1096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41CBE05F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1098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3E04A554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omisiei de agricultura, amenajarea teritoriului, urbanism si protectia mediului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1099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19.03.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524F6E4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5D849E5">
      <w:pPr>
        <w:pStyle w:val="7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445DCAE7">
      <w:pPr>
        <w:pStyle w:val="8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4B9BDD15">
      <w:pPr>
        <w:pStyle w:val="8"/>
        <w:ind w:left="720"/>
        <w:rPr>
          <w:rFonts w:ascii="Tahoma" w:hAnsi="Tahoma" w:cs="Tahoma"/>
        </w:rPr>
      </w:pPr>
    </w:p>
    <w:p w14:paraId="01677BA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7E7FBD7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B26CB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13999B92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24E3B6DF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 xml:space="preserve">devizul general aferent obiectivului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Înființare sistem de monitorizare și siguranța spațiului public în comuna Andrășești, județul Ialomița”</w:t>
      </w:r>
      <w:r>
        <w:rPr>
          <w:rFonts w:hint="default" w:ascii="Tahoma" w:hAnsi="Tahoma"/>
          <w:b w:val="0"/>
          <w:bCs/>
          <w:sz w:val="24"/>
          <w:szCs w:val="24"/>
        </w:rPr>
        <w:t>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2A92938B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358E2DD6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ED850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F9674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5407C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E933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1F66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D405A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1340B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0E42">
            <w:pPr>
              <w:pStyle w:val="10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541.139,98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C4C0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101.895,01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4AC34">
            <w:pPr>
              <w:pStyle w:val="10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643.034,99</w:t>
            </w:r>
          </w:p>
        </w:tc>
      </w:tr>
      <w:tr w14:paraId="2CDF66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92DC9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7C870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424.088,01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3EC2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80.576,72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767C4">
            <w:pPr>
              <w:pStyle w:val="9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en-US"/>
              </w:rPr>
            </w:pPr>
            <w:r>
              <w:rPr>
                <w:rFonts w:hint="default" w:ascii="Tahoma" w:hAnsi="Tahoma" w:cs="Tahoma"/>
                <w:b/>
                <w:bCs w:val="0"/>
                <w:lang w:val="en-US"/>
              </w:rPr>
              <w:t>504.664,73</w:t>
            </w:r>
          </w:p>
        </w:tc>
      </w:tr>
    </w:tbl>
    <w:p w14:paraId="65A5908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022E1E0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23907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19.03.</w:t>
      </w:r>
      <w:bookmarkStart w:id="0" w:name="_GoBack"/>
      <w:bookmarkEnd w:id="0"/>
      <w:r>
        <w:rPr>
          <w:rFonts w:hint="default" w:ascii="Tahoma" w:hAnsi="Tahoma" w:cs="Tahoma"/>
          <w:b/>
          <w:sz w:val="24"/>
          <w:szCs w:val="24"/>
          <w:lang w:val="ro-RO"/>
        </w:rPr>
        <w:t>2025</w:t>
      </w:r>
    </w:p>
    <w:p w14:paraId="1C8B4C7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062A4E19"/>
    <w:rsid w:val="0FE40BAD"/>
    <w:rsid w:val="27316345"/>
    <w:rsid w:val="6A8F3990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9">
    <w:name w:val="Table Contents"/>
    <w:basedOn w:val="10"/>
    <w:qFormat/>
    <w:uiPriority w:val="0"/>
    <w:pPr>
      <w:suppressLineNumbers/>
    </w:pPr>
  </w:style>
  <w:style w:type="paragraph" w:customStyle="1" w:styleId="1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5</TotalTime>
  <ScaleCrop>false</ScaleCrop>
  <LinksUpToDate>false</LinksUpToDate>
  <CharactersWithSpaces>15732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Andrasesti</cp:lastModifiedBy>
  <cp:lastPrinted>2025-04-09T08:01:01Z</cp:lastPrinted>
  <dcterms:modified xsi:type="dcterms:W3CDTF">2025-04-09T08:03:29Z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FD7E9FE80D224E669C6C77D2693C9A22_12</vt:lpwstr>
  </property>
</Properties>
</file>