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E3795">
      <w:pPr>
        <w:pStyle w:val="4"/>
        <w:rPr>
          <w:rFonts w:ascii="Tahoma" w:hAnsi="Tahoma" w:cs="Tahoma"/>
          <w:lang w:val="ro-RO"/>
        </w:rPr>
      </w:pPr>
      <w:r>
        <w:rPr>
          <w:rFonts w:ascii="Tahoma" w:hAnsi="Tahoma" w:cs="Tahoma"/>
        </w:rPr>
        <w:t>ROMÂNIA</w:t>
      </w:r>
      <w:r>
        <w:rPr>
          <w:rFonts w:ascii="Tahoma" w:hAnsi="Tahoma" w:cs="Tahoma"/>
        </w:rPr>
        <w:br w:type="textWrapping"/>
      </w:r>
      <w:r>
        <w:rPr>
          <w:rFonts w:ascii="Tahoma" w:hAnsi="Tahoma" w:cs="Tahoma"/>
        </w:rPr>
        <w:t>JUDEŢUL IALOMIŢA</w:t>
      </w:r>
      <w:r>
        <w:rPr>
          <w:rFonts w:ascii="Tahoma" w:hAnsi="Tahoma" w:cs="Tahoma"/>
        </w:rPr>
        <w:br w:type="textWrapping"/>
      </w:r>
      <w:r>
        <w:rPr>
          <w:rFonts w:ascii="Tahoma" w:hAnsi="Tahoma" w:cs="Tahoma"/>
        </w:rPr>
        <w:t>CONSILIUL LOCAL AL COMUNEI ANDR</w:t>
      </w:r>
      <w:r>
        <w:rPr>
          <w:rFonts w:ascii="Tahoma" w:hAnsi="Tahoma" w:cs="Tahoma"/>
          <w:lang w:val="ro-RO"/>
        </w:rPr>
        <w:t>ĂȘEȘTI</w:t>
      </w:r>
    </w:p>
    <w:p w14:paraId="1C9562E4">
      <w:pPr>
        <w:pStyle w:val="4"/>
        <w:spacing w:after="0"/>
        <w:jc w:val="center"/>
        <w:rPr>
          <w:rFonts w:ascii="Tahoma" w:hAnsi="Tahoma" w:cs="Tahoma"/>
        </w:rPr>
      </w:pPr>
      <w:r>
        <w:rPr>
          <w:rFonts w:ascii="Tahoma" w:hAnsi="Tahoma" w:cs="Tahoma"/>
          <w:b/>
        </w:rPr>
        <w:t>H O T Ă R Â R E</w:t>
      </w:r>
      <w:r>
        <w:rPr>
          <w:rFonts w:ascii="Tahoma" w:hAnsi="Tahoma" w:cs="Tahoma"/>
          <w:b/>
        </w:rPr>
        <w:br w:type="textWrapping"/>
      </w:r>
      <w:bookmarkStart w:id="0" w:name="_GoBack"/>
      <w:r>
        <w:rPr>
          <w:rFonts w:ascii="Tahoma" w:hAnsi="Tahoma" w:cs="Tahoma"/>
        </w:rPr>
        <w:t xml:space="preserve">privind aprobarea </w:t>
      </w:r>
      <w:r>
        <w:rPr>
          <w:rFonts w:hint="default" w:ascii="Tahoma" w:hAnsi="Tahoma" w:cs="Tahoma"/>
          <w:lang w:val="en-US"/>
        </w:rPr>
        <w:t xml:space="preserve">numarului maxim de posturi, a </w:t>
      </w:r>
      <w:r>
        <w:rPr>
          <w:rFonts w:ascii="Tahoma" w:hAnsi="Tahoma" w:cs="Tahoma"/>
        </w:rPr>
        <w:t>structurii organizatorice şi a statului de funcţii ale aparatului de specialitate</w:t>
      </w:r>
      <w:r>
        <w:rPr>
          <w:rFonts w:hint="default" w:ascii="Tahoma" w:hAnsi="Tahoma" w:cs="Tahoma"/>
          <w:lang w:val="en-US"/>
        </w:rPr>
        <w:t xml:space="preserve"> </w:t>
      </w:r>
      <w:r>
        <w:rPr>
          <w:rFonts w:ascii="Tahoma" w:hAnsi="Tahoma" w:cs="Tahoma"/>
        </w:rPr>
        <w:t xml:space="preserve"> al primarului comunei Andrășești, judeţul Ialomiţa, </w:t>
      </w:r>
    </w:p>
    <w:p w14:paraId="7E0DE085">
      <w:pPr>
        <w:pStyle w:val="4"/>
        <w:spacing w:after="0"/>
        <w:jc w:val="center"/>
        <w:rPr>
          <w:rFonts w:ascii="Tahoma" w:hAnsi="Tahoma" w:cs="Tahoma"/>
        </w:rPr>
      </w:pPr>
      <w:r>
        <w:rPr>
          <w:rFonts w:ascii="Tahoma" w:hAnsi="Tahoma" w:cs="Tahoma"/>
        </w:rPr>
        <w:t>pentru anul 202</w:t>
      </w:r>
      <w:r>
        <w:rPr>
          <w:rFonts w:hint="default" w:ascii="Tahoma" w:hAnsi="Tahoma" w:cs="Tahoma"/>
          <w:lang w:val="en-US"/>
        </w:rPr>
        <w:t>5</w:t>
      </w:r>
    </w:p>
    <w:p w14:paraId="5CE5DDEC">
      <w:pPr>
        <w:pStyle w:val="4"/>
        <w:spacing w:after="0"/>
        <w:rPr>
          <w:rFonts w:ascii="Tahoma" w:hAnsi="Tahoma" w:cs="Tahoma"/>
        </w:rPr>
      </w:pPr>
      <w:r>
        <w:rPr>
          <w:rFonts w:ascii="Tahoma" w:hAnsi="Tahoma" w:cs="Tahoma"/>
          <w:b/>
        </w:rPr>
        <w:t>Consiliul local al comunei Andrasesti, judeţul Ialomiţa,</w:t>
      </w:r>
      <w:r>
        <w:rPr>
          <w:rFonts w:ascii="Tahoma" w:hAnsi="Tahoma" w:cs="Tahoma"/>
          <w:b/>
        </w:rPr>
        <w:br w:type="textWrapping"/>
      </w:r>
      <w:r>
        <w:rPr>
          <w:rFonts w:ascii="Tahoma" w:hAnsi="Tahoma" w:cs="Tahoma"/>
          <w:b/>
        </w:rPr>
        <w:t xml:space="preserve">Având în vedere: </w:t>
      </w:r>
      <w:r>
        <w:rPr>
          <w:rFonts w:ascii="Tahoma" w:hAnsi="Tahoma" w:cs="Tahoma"/>
          <w:b/>
        </w:rPr>
        <w:br w:type="textWrapping"/>
      </w:r>
      <w:r>
        <w:rPr>
          <w:rFonts w:ascii="Tahoma" w:hAnsi="Tahoma" w:cs="Tahoma"/>
        </w:rPr>
        <w:tab/>
      </w:r>
      <w:r>
        <w:rPr>
          <w:rFonts w:ascii="Tahoma" w:hAnsi="Tahoma" w:cs="Tahoma"/>
        </w:rPr>
        <w:t xml:space="preserve">- adresa nr. </w:t>
      </w:r>
      <w:r>
        <w:rPr>
          <w:rFonts w:hint="default" w:ascii="Tahoma" w:hAnsi="Tahoma" w:cs="Tahoma"/>
          <w:lang w:val="en-US"/>
        </w:rPr>
        <w:t>6715</w:t>
      </w:r>
      <w:r>
        <w:rPr>
          <w:rFonts w:ascii="Tahoma" w:hAnsi="Tahoma" w:cs="Tahoma"/>
        </w:rPr>
        <w:t xml:space="preserve"> din </w:t>
      </w:r>
      <w:r>
        <w:rPr>
          <w:rFonts w:hint="default" w:ascii="Tahoma" w:hAnsi="Tahoma" w:cs="Tahoma"/>
          <w:lang w:val="en-US"/>
        </w:rPr>
        <w:t>27</w:t>
      </w:r>
      <w:r>
        <w:rPr>
          <w:rFonts w:ascii="Tahoma" w:hAnsi="Tahoma" w:cs="Tahoma"/>
        </w:rPr>
        <w:t>. 05.202</w:t>
      </w:r>
      <w:r>
        <w:rPr>
          <w:rFonts w:hint="default" w:ascii="Tahoma" w:hAnsi="Tahoma" w:cs="Tahoma"/>
          <w:lang w:val="ro-RO"/>
        </w:rPr>
        <w:t>5</w:t>
      </w:r>
      <w:r>
        <w:rPr>
          <w:rFonts w:ascii="Tahoma" w:hAnsi="Tahoma" w:cs="Tahoma"/>
        </w:rPr>
        <w:t xml:space="preserve"> a Instituţiei Prefectului – judeţul Ialomiţa privind numărul maxim de posturi actualizat pentru anul 202</w:t>
      </w:r>
      <w:r>
        <w:rPr>
          <w:rFonts w:hint="default" w:ascii="Tahoma" w:hAnsi="Tahoma" w:cs="Tahoma"/>
          <w:lang w:val="ro-RO"/>
        </w:rPr>
        <w:t>5</w:t>
      </w:r>
      <w:r>
        <w:rPr>
          <w:rFonts w:ascii="Tahoma" w:hAnsi="Tahoma" w:cs="Tahoma"/>
        </w:rPr>
        <w:t>;</w:t>
      </w:r>
      <w:r>
        <w:rPr>
          <w:rFonts w:ascii="Tahoma" w:hAnsi="Tahoma" w:cs="Tahoma"/>
        </w:rPr>
        <w:br w:type="textWrapping"/>
      </w:r>
      <w:r>
        <w:rPr>
          <w:rFonts w:ascii="Tahoma" w:hAnsi="Tahoma" w:cs="Tahoma"/>
          <w:b/>
        </w:rPr>
        <w:t>Examinând:</w:t>
      </w:r>
      <w:r>
        <w:rPr>
          <w:rFonts w:ascii="Tahoma" w:hAnsi="Tahoma" w:cs="Tahoma"/>
          <w:b/>
        </w:rPr>
        <w:br w:type="textWrapping"/>
      </w:r>
      <w:r>
        <w:rPr>
          <w:rFonts w:ascii="Tahoma" w:hAnsi="Tahoma" w:cs="Tahoma"/>
        </w:rPr>
        <w:tab/>
      </w:r>
      <w:r>
        <w:rPr>
          <w:rFonts w:ascii="Tahoma" w:hAnsi="Tahoma" w:cs="Tahoma"/>
        </w:rPr>
        <w:t xml:space="preserve">- referatul de aprobare prezentat de către primarul comunei Andrasesti, în calitatea sa de iniţiator, înregistrat sub nr. nr. </w:t>
      </w:r>
      <w:r>
        <w:rPr>
          <w:rFonts w:hint="default" w:ascii="Tahoma" w:hAnsi="Tahoma"/>
        </w:rPr>
        <w:t>2266  din 24.06.2025</w:t>
      </w:r>
      <w:r>
        <w:rPr>
          <w:rFonts w:ascii="Tahoma" w:hAnsi="Tahoma" w:cs="Tahoma"/>
        </w:rPr>
        <w:t>;</w:t>
      </w:r>
      <w:r>
        <w:rPr>
          <w:rFonts w:ascii="Tahoma" w:hAnsi="Tahoma" w:cs="Tahoma"/>
        </w:rPr>
        <w:br w:type="textWrapping"/>
      </w:r>
      <w:r>
        <w:rPr>
          <w:rFonts w:ascii="Tahoma" w:hAnsi="Tahoma" w:cs="Tahoma"/>
        </w:rPr>
        <w:tab/>
      </w:r>
      <w:r>
        <w:rPr>
          <w:rFonts w:ascii="Tahoma" w:hAnsi="Tahoma" w:cs="Tahoma"/>
        </w:rPr>
        <w:t xml:space="preserve">- raportul nr. </w:t>
      </w:r>
      <w:r>
        <w:rPr>
          <w:rFonts w:hint="default" w:ascii="Tahoma" w:hAnsi="Tahoma"/>
        </w:rPr>
        <w:t>226</w:t>
      </w:r>
      <w:r>
        <w:rPr>
          <w:rFonts w:hint="default" w:ascii="Tahoma" w:hAnsi="Tahoma"/>
          <w:lang w:val="en-US"/>
        </w:rPr>
        <w:t>5</w:t>
      </w:r>
      <w:r>
        <w:rPr>
          <w:rFonts w:hint="default" w:ascii="Tahoma" w:hAnsi="Tahoma"/>
        </w:rPr>
        <w:t xml:space="preserve">  din 24.06.2025</w:t>
      </w:r>
      <w:r>
        <w:rPr>
          <w:rFonts w:ascii="Tahoma" w:hAnsi="Tahoma" w:cs="Tahoma"/>
        </w:rPr>
        <w:t xml:space="preserve"> al secretarului general al UAT Andrasesti;</w:t>
      </w:r>
      <w:r>
        <w:rPr>
          <w:rFonts w:ascii="Tahoma" w:hAnsi="Tahoma" w:cs="Tahoma"/>
        </w:rPr>
        <w:br w:type="textWrapping"/>
      </w:r>
      <w:r>
        <w:rPr>
          <w:rFonts w:hint="default" w:ascii="Tahoma" w:hAnsi="Tahoma" w:cs="Tahoma"/>
          <w:lang w:val="ro-RO"/>
        </w:rPr>
        <w:tab/>
      </w:r>
      <w:r>
        <w:rPr>
          <w:rFonts w:ascii="Tahoma" w:hAnsi="Tahoma" w:cs="Tahoma"/>
        </w:rPr>
        <w:t xml:space="preserve">- avizul nr. </w:t>
      </w:r>
      <w:r>
        <w:rPr>
          <w:rFonts w:hint="default" w:ascii="Tahoma" w:hAnsi="Tahoma"/>
        </w:rPr>
        <w:t>226</w:t>
      </w:r>
      <w:r>
        <w:rPr>
          <w:rFonts w:hint="default" w:ascii="Tahoma" w:hAnsi="Tahoma"/>
          <w:lang w:val="en-US"/>
        </w:rPr>
        <w:t>7</w:t>
      </w:r>
      <w:r>
        <w:rPr>
          <w:rFonts w:hint="default" w:ascii="Tahoma" w:hAnsi="Tahoma"/>
        </w:rPr>
        <w:t xml:space="preserve">  din 24.06.2025</w:t>
      </w:r>
      <w:r>
        <w:rPr>
          <w:rFonts w:ascii="Tahoma" w:hAnsi="Tahoma" w:cs="Tahoma"/>
        </w:rPr>
        <w:t xml:space="preserve"> </w:t>
      </w:r>
      <w:r>
        <w:rPr>
          <w:rFonts w:ascii="Tahoma" w:hAnsi="Tahoma" w:eastAsia="Times New Roman" w:cs="Tahoma"/>
          <w:color w:val="222222"/>
          <w:lang w:eastAsia="ro-RO"/>
        </w:rPr>
        <w:t>economico-financiara, juridica si de disciplina</w:t>
      </w:r>
      <w:r>
        <w:rPr>
          <w:rFonts w:ascii="Tahoma" w:hAnsi="Tahoma" w:cs="Tahoma"/>
        </w:rPr>
        <w:t>;</w:t>
      </w:r>
    </w:p>
    <w:p w14:paraId="3AA7AE57">
      <w:pPr>
        <w:pStyle w:val="4"/>
        <w:spacing w:after="0"/>
        <w:ind w:firstLine="1134" w:firstLineChars="0"/>
        <w:rPr>
          <w:rFonts w:hint="default" w:ascii="Tahoma" w:hAnsi="Tahoma" w:eastAsia="Times New Roman" w:cs="Tahoma"/>
          <w:color w:val="222222"/>
          <w:szCs w:val="24"/>
          <w:lang w:eastAsia="ro-RO"/>
        </w:rPr>
      </w:pPr>
      <w:r>
        <w:rPr>
          <w:rFonts w:hint="default" w:ascii="Tahoma" w:hAnsi="Tahoma" w:cs="Tahoma"/>
          <w:lang w:val="ro-RO"/>
        </w:rPr>
        <w:t xml:space="preserve">- </w:t>
      </w:r>
      <w:r>
        <w:rPr>
          <w:rFonts w:hint="default" w:ascii="Tahoma" w:hAnsi="Tahoma" w:eastAsia="Calibri" w:cs="Tahoma"/>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22</w:t>
      </w:r>
      <w:r>
        <w:rPr>
          <w:rFonts w:hint="default" w:ascii="Tahoma" w:hAnsi="Tahoma" w:cs="Tahoma"/>
          <w:sz w:val="24"/>
          <w:szCs w:val="24"/>
          <w:lang w:val="ro-RO"/>
        </w:rPr>
        <w:t>68</w:t>
      </w:r>
      <w:r>
        <w:rPr>
          <w:rFonts w:hint="default" w:ascii="Tahoma" w:hAnsi="Tahoma" w:cs="Tahoma"/>
          <w:sz w:val="24"/>
          <w:szCs w:val="24"/>
          <w:lang w:val="en-US"/>
        </w:rPr>
        <w:t xml:space="preserve"> </w:t>
      </w:r>
      <w:r>
        <w:rPr>
          <w:rFonts w:hint="default" w:ascii="Tahoma" w:hAnsi="Tahoma" w:cs="Tahoma"/>
          <w:sz w:val="24"/>
          <w:szCs w:val="24"/>
        </w:rPr>
        <w:t xml:space="preserve">din  </w:t>
      </w:r>
      <w:r>
        <w:rPr>
          <w:rFonts w:hint="default" w:ascii="Tahoma" w:hAnsi="Tahoma" w:cs="Tahoma"/>
          <w:sz w:val="24"/>
          <w:szCs w:val="24"/>
          <w:lang w:val="en-US"/>
        </w:rPr>
        <w:t>24.06.</w:t>
      </w:r>
      <w:r>
        <w:rPr>
          <w:rFonts w:hint="default" w:ascii="Tahoma" w:hAnsi="Tahoma" w:cs="Tahoma"/>
          <w:sz w:val="24"/>
          <w:szCs w:val="24"/>
        </w:rPr>
        <w:t>202</w:t>
      </w:r>
      <w:r>
        <w:rPr>
          <w:rFonts w:hint="default" w:ascii="Tahoma" w:hAnsi="Tahoma" w:cs="Tahoma"/>
          <w:sz w:val="24"/>
          <w:szCs w:val="24"/>
          <w:lang w:val="en-US"/>
        </w:rPr>
        <w:t xml:space="preserve">5  </w:t>
      </w:r>
      <w:r>
        <w:rPr>
          <w:rFonts w:hint="default" w:ascii="Tahoma" w:hAnsi="Tahoma" w:eastAsia="Calibri" w:cs="Tahoma"/>
          <w:szCs w:val="24"/>
          <w:lang w:eastAsia="en-US"/>
        </w:rPr>
        <w:t xml:space="preserve">al comisiei </w:t>
      </w:r>
      <w:r>
        <w:rPr>
          <w:rFonts w:hint="default" w:ascii="Tahoma" w:hAnsi="Tahoma" w:eastAsia="Times New Roman" w:cs="Tahoma"/>
          <w:color w:val="222222"/>
          <w:szCs w:val="24"/>
          <w:lang w:eastAsia="ro-RO"/>
        </w:rPr>
        <w:t>de activitati social-culturale, culte, invatamant, sanatate, familie, munca, protectie sociala si protectia copilului:</w:t>
      </w:r>
    </w:p>
    <w:p w14:paraId="3A183576">
      <w:pPr>
        <w:pStyle w:val="4"/>
        <w:spacing w:after="0"/>
        <w:ind w:firstLine="1134" w:firstLineChars="0"/>
        <w:rPr>
          <w:rFonts w:hint="default" w:ascii="Tahoma" w:hAnsi="Tahoma" w:eastAsia="Calibri" w:cs="Tahoma"/>
          <w:szCs w:val="24"/>
          <w:lang w:eastAsia="en-US"/>
        </w:rPr>
      </w:pPr>
      <w:r>
        <w:rPr>
          <w:rFonts w:hint="default" w:ascii="Tahoma" w:hAnsi="Tahoma" w:eastAsia="Times New Roman" w:cs="Tahoma"/>
          <w:color w:val="222222"/>
          <w:szCs w:val="24"/>
          <w:lang w:val="en-US" w:eastAsia="ro-RO"/>
        </w:rPr>
        <w:t xml:space="preserve">- </w:t>
      </w:r>
      <w:r>
        <w:rPr>
          <w:rFonts w:hint="default" w:ascii="Tahoma" w:hAnsi="Tahoma" w:eastAsia="Calibri" w:cs="Tahoma"/>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22</w:t>
      </w:r>
      <w:r>
        <w:rPr>
          <w:rFonts w:hint="default" w:ascii="Tahoma" w:hAnsi="Tahoma" w:cs="Tahoma"/>
          <w:sz w:val="24"/>
          <w:szCs w:val="24"/>
          <w:lang w:val="ro-RO"/>
        </w:rPr>
        <w:t>69</w:t>
      </w:r>
      <w:r>
        <w:rPr>
          <w:rFonts w:hint="default" w:ascii="Tahoma" w:hAnsi="Tahoma" w:cs="Tahoma"/>
          <w:sz w:val="24"/>
          <w:szCs w:val="24"/>
          <w:lang w:val="en-US"/>
        </w:rPr>
        <w:t xml:space="preserve"> </w:t>
      </w:r>
      <w:r>
        <w:rPr>
          <w:rFonts w:hint="default" w:ascii="Tahoma" w:hAnsi="Tahoma" w:cs="Tahoma"/>
          <w:sz w:val="24"/>
          <w:szCs w:val="24"/>
        </w:rPr>
        <w:t xml:space="preserve">din  </w:t>
      </w:r>
      <w:r>
        <w:rPr>
          <w:rFonts w:hint="default" w:ascii="Tahoma" w:hAnsi="Tahoma" w:cs="Tahoma"/>
          <w:sz w:val="24"/>
          <w:szCs w:val="24"/>
          <w:lang w:val="en-US"/>
        </w:rPr>
        <w:t>24.06.</w:t>
      </w:r>
      <w:r>
        <w:rPr>
          <w:rFonts w:hint="default" w:ascii="Tahoma" w:hAnsi="Tahoma" w:cs="Tahoma"/>
          <w:sz w:val="24"/>
          <w:szCs w:val="24"/>
        </w:rPr>
        <w:t>202</w:t>
      </w:r>
      <w:r>
        <w:rPr>
          <w:rFonts w:hint="default" w:ascii="Tahoma" w:hAnsi="Tahoma" w:cs="Tahoma"/>
          <w:sz w:val="24"/>
          <w:szCs w:val="24"/>
          <w:lang w:val="en-US"/>
        </w:rPr>
        <w:t xml:space="preserve">5  </w:t>
      </w:r>
      <w:r>
        <w:rPr>
          <w:rFonts w:hint="default" w:ascii="Tahoma" w:hAnsi="Tahoma" w:eastAsia="SimSun" w:cs="Tahoma"/>
          <w:bCs/>
          <w:color w:val="000000"/>
          <w:lang w:val="ro-RO" w:eastAsia="ar-SA" w:bidi="ar-SA"/>
        </w:rPr>
        <w:t xml:space="preserve"> </w:t>
      </w:r>
      <w:r>
        <w:rPr>
          <w:rFonts w:hint="default" w:ascii="Tahoma" w:hAnsi="Tahoma" w:eastAsia="Calibri" w:cs="Tahoma"/>
          <w:szCs w:val="24"/>
          <w:lang w:eastAsia="en-US"/>
        </w:rPr>
        <w:t xml:space="preserve">al comisiei </w:t>
      </w:r>
      <w:r>
        <w:rPr>
          <w:rFonts w:hint="default" w:ascii="Tahoma" w:hAnsi="Tahoma" w:eastAsia="Times New Roman" w:cs="Tahoma"/>
          <w:color w:val="222222"/>
          <w:szCs w:val="24"/>
          <w:lang w:eastAsia="ro-RO"/>
        </w:rPr>
        <w:t>de agricultura, amenajarea teritoriului,   urbanism si protectia mediului;</w:t>
      </w:r>
    </w:p>
    <w:p w14:paraId="6A3C0160">
      <w:pPr>
        <w:pStyle w:val="4"/>
        <w:spacing w:after="0"/>
        <w:rPr>
          <w:rFonts w:ascii="Tahoma" w:hAnsi="Tahoma" w:cs="Tahoma"/>
        </w:rPr>
      </w:pPr>
    </w:p>
    <w:p w14:paraId="247DE852">
      <w:pPr>
        <w:pStyle w:val="4"/>
        <w:spacing w:after="0"/>
        <w:rPr>
          <w:rFonts w:ascii="Tahoma" w:hAnsi="Tahoma" w:cs="Tahoma"/>
          <w:b/>
        </w:rPr>
      </w:pPr>
    </w:p>
    <w:p w14:paraId="414ACCD8">
      <w:pPr>
        <w:pStyle w:val="4"/>
        <w:spacing w:after="0"/>
        <w:rPr>
          <w:rFonts w:ascii="Tahoma" w:hAnsi="Tahoma" w:cs="Tahoma"/>
        </w:rPr>
      </w:pPr>
      <w:r>
        <w:rPr>
          <w:rFonts w:ascii="Tahoma" w:hAnsi="Tahoma" w:cs="Tahoma"/>
          <w:b/>
        </w:rPr>
        <w:t>În temeiul</w:t>
      </w:r>
      <w:r>
        <w:rPr>
          <w:rFonts w:ascii="Tahoma" w:hAnsi="Tahoma" w:cs="Tahoma"/>
        </w:rPr>
        <w:t xml:space="preserve"> art. 129 alin. (2) lit. a) şi alin. (3) lit. c), art. 139 alin. (1), art. 196 alin. (1) lit. a), art.242, art. 610 alin. (1) şi art.611 din O.U.G. nr. 57 din 3 iulie 2019 privind Codul administrativ, cu modificările şi completările ulterioare;</w:t>
      </w:r>
    </w:p>
    <w:p w14:paraId="0987D83F">
      <w:pPr>
        <w:pStyle w:val="4"/>
        <w:spacing w:after="0"/>
        <w:jc w:val="center"/>
        <w:rPr>
          <w:rFonts w:ascii="Tahoma" w:hAnsi="Tahoma" w:cs="Tahoma"/>
          <w:b/>
        </w:rPr>
      </w:pPr>
      <w:r>
        <w:rPr>
          <w:rFonts w:ascii="Tahoma" w:hAnsi="Tahoma" w:cs="Tahoma"/>
          <w:b/>
        </w:rPr>
        <w:t>H O T Ă R Ă Ş T E:</w:t>
      </w:r>
    </w:p>
    <w:p w14:paraId="57275A7C">
      <w:pPr>
        <w:pStyle w:val="4"/>
        <w:spacing w:after="0"/>
        <w:ind w:firstLine="1134"/>
        <w:rPr>
          <w:rFonts w:ascii="Tahoma" w:hAnsi="Tahoma" w:cs="Tahoma"/>
        </w:rPr>
      </w:pPr>
      <w:r>
        <w:rPr>
          <w:rFonts w:ascii="Tahoma" w:hAnsi="Tahoma" w:cs="Tahoma"/>
          <w:b/>
        </w:rPr>
        <w:t>Art.1 -</w:t>
      </w:r>
      <w:r>
        <w:rPr>
          <w:rFonts w:ascii="Tahoma" w:hAnsi="Tahoma" w:cs="Tahoma"/>
        </w:rPr>
        <w:t xml:space="preserve"> Se aprobă structura organizatorică a aparatului de specialitate al primarului comunei Andrășești, judeţul Ialomiţa, pentru 20</w:t>
      </w:r>
      <w:r>
        <w:rPr>
          <w:rFonts w:hint="default" w:ascii="Tahoma" w:hAnsi="Tahoma" w:cs="Tahoma"/>
          <w:lang w:val="ro-RO"/>
        </w:rPr>
        <w:t>2</w:t>
      </w:r>
      <w:r>
        <w:rPr>
          <w:rFonts w:hint="default" w:ascii="Tahoma" w:hAnsi="Tahoma" w:cs="Tahoma"/>
          <w:lang w:val="en-US"/>
        </w:rPr>
        <w:t>5</w:t>
      </w:r>
      <w:r>
        <w:rPr>
          <w:rFonts w:ascii="Tahoma" w:hAnsi="Tahoma" w:cs="Tahoma"/>
        </w:rPr>
        <w:t xml:space="preserve">, conform </w:t>
      </w:r>
      <w:r>
        <w:rPr>
          <w:rFonts w:ascii="Tahoma" w:hAnsi="Tahoma" w:cs="Tahoma"/>
          <w:b/>
        </w:rPr>
        <w:t>anexei 1,</w:t>
      </w:r>
      <w:r>
        <w:rPr>
          <w:rFonts w:ascii="Tahoma" w:hAnsi="Tahoma" w:cs="Tahoma"/>
        </w:rPr>
        <w:t xml:space="preserve"> ce face parte integrantă din prezenta.</w:t>
      </w:r>
    </w:p>
    <w:p w14:paraId="2E83E7AD">
      <w:pPr>
        <w:pStyle w:val="4"/>
        <w:spacing w:after="0"/>
        <w:ind w:firstLine="1134"/>
        <w:rPr>
          <w:rFonts w:ascii="Tahoma" w:hAnsi="Tahoma" w:cs="Tahoma"/>
        </w:rPr>
      </w:pPr>
      <w:r>
        <w:rPr>
          <w:rFonts w:ascii="Tahoma" w:hAnsi="Tahoma" w:cs="Tahoma"/>
          <w:b/>
        </w:rPr>
        <w:t>Art.2 -</w:t>
      </w:r>
      <w:r>
        <w:rPr>
          <w:rFonts w:ascii="Tahoma" w:hAnsi="Tahoma" w:cs="Tahoma"/>
        </w:rPr>
        <w:t xml:space="preserve"> Se aprobă statul de funcţii al aparatului de specialitate al primarului comunei</w:t>
      </w:r>
      <w:r>
        <w:rPr>
          <w:rFonts w:ascii="Tahoma" w:hAnsi="Tahoma" w:cs="Tahoma"/>
        </w:rPr>
        <w:br w:type="textWrapping"/>
      </w:r>
      <w:r>
        <w:rPr>
          <w:rFonts w:ascii="Tahoma" w:hAnsi="Tahoma" w:cs="Tahoma"/>
        </w:rPr>
        <w:t>Andrășești, judeţul Ialomiţa, pentru anul</w:t>
      </w:r>
      <w:r>
        <w:rPr>
          <w:rFonts w:hint="eastAsia" w:ascii="Tahoma" w:hAnsi="Tahoma" w:cs="Tahoma"/>
        </w:rPr>
        <w:t xml:space="preserve"> 202</w:t>
      </w:r>
      <w:r>
        <w:rPr>
          <w:rFonts w:hint="default" w:ascii="Tahoma" w:hAnsi="Tahoma" w:cs="Tahoma"/>
          <w:lang w:val="en-US"/>
        </w:rPr>
        <w:t>5</w:t>
      </w:r>
      <w:r>
        <w:rPr>
          <w:rFonts w:ascii="Tahoma" w:hAnsi="Tahoma" w:cs="Tahoma"/>
        </w:rPr>
        <w:t xml:space="preserve">, conform </w:t>
      </w:r>
      <w:r>
        <w:rPr>
          <w:rFonts w:ascii="Tahoma" w:hAnsi="Tahoma" w:cs="Tahoma"/>
          <w:b/>
        </w:rPr>
        <w:t>anexei 2,</w:t>
      </w:r>
      <w:r>
        <w:rPr>
          <w:rFonts w:ascii="Tahoma" w:hAnsi="Tahoma" w:cs="Tahoma"/>
        </w:rPr>
        <w:t xml:space="preserve"> ce face parte integrantă din prezenta.</w:t>
      </w:r>
    </w:p>
    <w:p w14:paraId="5C6404F1">
      <w:pPr>
        <w:pStyle w:val="4"/>
        <w:spacing w:after="0"/>
        <w:ind w:firstLine="1134"/>
        <w:rPr>
          <w:rFonts w:ascii="Tahoma" w:hAnsi="Tahoma" w:cs="Tahoma"/>
        </w:rPr>
      </w:pPr>
      <w:r>
        <w:rPr>
          <w:rFonts w:ascii="Tahoma" w:hAnsi="Tahoma" w:cs="Tahoma"/>
          <w:b/>
        </w:rPr>
        <w:t>Art.3</w:t>
      </w:r>
      <w:r>
        <w:rPr>
          <w:rFonts w:ascii="Tahoma" w:hAnsi="Tahoma" w:cs="Tahoma"/>
        </w:rPr>
        <w:t xml:space="preserve"> - </w:t>
      </w:r>
      <w:r>
        <w:rPr>
          <w:rFonts w:ascii="Tahoma" w:hAnsi="Tahoma" w:cs="Tahoma"/>
          <w:b/>
        </w:rPr>
        <w:t>(1)</w:t>
      </w:r>
      <w:r>
        <w:rPr>
          <w:rFonts w:ascii="Tahoma" w:hAnsi="Tahoma" w:cs="Tahoma"/>
        </w:rPr>
        <w:t xml:space="preserve"> Prezenta a fost adoptată cu respectarea art. 139 alin. (1) din O.U.G. nr. 57 din 3 iulie 2019 privind Codul administrativ.</w:t>
      </w:r>
    </w:p>
    <w:p w14:paraId="52183FAF">
      <w:pPr>
        <w:pStyle w:val="4"/>
        <w:spacing w:after="0"/>
        <w:ind w:firstLine="1134"/>
        <w:rPr>
          <w:rFonts w:ascii="Tahoma" w:hAnsi="Tahoma" w:cs="Tahoma"/>
        </w:rPr>
      </w:pPr>
      <w:r>
        <w:rPr>
          <w:rFonts w:ascii="Tahoma" w:hAnsi="Tahoma" w:cs="Tahoma"/>
          <w:b/>
        </w:rPr>
        <w:t xml:space="preserve">(2) </w:t>
      </w:r>
      <w:r>
        <w:rPr>
          <w:rFonts w:ascii="Tahoma" w:hAnsi="Tahoma" w:cs="Tahoma"/>
        </w:rPr>
        <w:t>Primarul şi compartimentul resurse umane vor aduce la îndeplinire prevederile</w:t>
      </w:r>
      <w:r>
        <w:rPr>
          <w:rFonts w:ascii="Tahoma" w:hAnsi="Tahoma" w:cs="Tahoma"/>
        </w:rPr>
        <w:br w:type="textWrapping"/>
      </w:r>
      <w:r>
        <w:rPr>
          <w:rFonts w:ascii="Tahoma" w:hAnsi="Tahoma" w:cs="Tahoma"/>
        </w:rPr>
        <w:t>prezentei hotărâri.</w:t>
      </w:r>
    </w:p>
    <w:p w14:paraId="68AE5292">
      <w:pPr>
        <w:pStyle w:val="4"/>
        <w:spacing w:after="0"/>
        <w:ind w:firstLine="1134"/>
        <w:rPr>
          <w:rFonts w:ascii="Tahoma" w:hAnsi="Tahoma" w:cs="Tahoma"/>
        </w:rPr>
      </w:pPr>
      <w:r>
        <w:rPr>
          <w:rFonts w:ascii="Tahoma" w:hAnsi="Tahoma" w:cs="Tahoma"/>
          <w:b/>
        </w:rPr>
        <w:t>Art.4</w:t>
      </w:r>
      <w:r>
        <w:rPr>
          <w:rFonts w:ascii="Tahoma" w:hAnsi="Tahoma" w:cs="Tahoma"/>
        </w:rPr>
        <w:t xml:space="preserve"> – Secretarul general al U.A.T. va comunica prezenta hotărâre, primarului comunei</w:t>
      </w:r>
      <w:r>
        <w:rPr>
          <w:rFonts w:ascii="Tahoma" w:hAnsi="Tahoma" w:cs="Tahoma"/>
        </w:rPr>
        <w:br w:type="textWrapping"/>
      </w:r>
      <w:r>
        <w:rPr>
          <w:rFonts w:ascii="Tahoma" w:hAnsi="Tahoma" w:cs="Tahoma"/>
        </w:rPr>
        <w:t>Andrășești, compartimentului resurse umane, ANFP Bucureşti şi Instituţiei Prefectului – judeţul</w:t>
      </w:r>
      <w:r>
        <w:rPr>
          <w:rFonts w:ascii="Tahoma" w:hAnsi="Tahoma" w:cs="Tahoma"/>
        </w:rPr>
        <w:br w:type="textWrapping"/>
      </w:r>
      <w:r>
        <w:rPr>
          <w:rFonts w:ascii="Tahoma" w:hAnsi="Tahoma" w:cs="Tahoma"/>
        </w:rPr>
        <w:t>Ialomiţa şi o va aduce la cunoştinţă publică prin postare pe site şi afişare la sediul Consiliului Local al comunei Andrasesti.</w:t>
      </w:r>
    </w:p>
    <w:bookmarkEnd w:id="0"/>
    <w:p w14:paraId="4770981F">
      <w:pPr>
        <w:widowControl/>
        <w:suppressAutoHyphens w:val="0"/>
        <w:spacing w:after="200" w:line="276" w:lineRule="auto"/>
        <w:ind w:firstLine="708"/>
        <w:jc w:val="both"/>
        <w:rPr>
          <w:rFonts w:ascii="Tahoma" w:hAnsi="Tahoma" w:cs="Tahoma" w:eastAsiaTheme="minorHAnsi"/>
          <w:b/>
          <w:sz w:val="22"/>
          <w:szCs w:val="22"/>
          <w:lang w:val="ro-RO" w:eastAsia="en-US" w:bidi="ar-SA"/>
        </w:rPr>
      </w:pPr>
      <w:r>
        <w:rPr>
          <w:rFonts w:ascii="Tahoma" w:hAnsi="Tahoma" w:cs="Tahoma" w:eastAsiaTheme="minorHAnsi"/>
          <w:b/>
          <w:sz w:val="22"/>
          <w:szCs w:val="22"/>
          <w:lang w:val="ro-RO" w:eastAsia="en-US" w:bidi="ar-SA"/>
        </w:rPr>
        <w:t>PREŞEDINTE DE ŞEDINŢĂ,                          Contrasemneaza,</w:t>
      </w:r>
    </w:p>
    <w:p w14:paraId="185179B9">
      <w:pPr>
        <w:widowControl/>
        <w:suppressAutoHyphens w:val="0"/>
        <w:spacing w:after="200" w:line="276" w:lineRule="auto"/>
        <w:jc w:val="both"/>
        <w:rPr>
          <w:rFonts w:ascii="Tahoma" w:hAnsi="Tahoma" w:cs="Tahoma" w:eastAsiaTheme="minorHAnsi"/>
          <w:b/>
          <w:sz w:val="22"/>
          <w:szCs w:val="22"/>
          <w:lang w:val="ro-RO" w:eastAsia="en-US" w:bidi="ar-SA"/>
        </w:rPr>
      </w:pPr>
      <w:r>
        <w:rPr>
          <w:rFonts w:ascii="Tahoma" w:hAnsi="Tahoma" w:cs="Tahoma" w:eastAsiaTheme="minorHAnsi"/>
          <w:b/>
          <w:sz w:val="22"/>
          <w:szCs w:val="22"/>
          <w:lang w:val="ro-RO" w:eastAsia="en-US" w:bidi="ar-SA"/>
        </w:rPr>
        <w:t xml:space="preserve">       </w:t>
      </w:r>
      <w:r>
        <w:rPr>
          <w:rFonts w:ascii="Tahoma" w:hAnsi="Tahoma" w:cs="Tahoma" w:eastAsiaTheme="minorHAnsi"/>
          <w:b/>
          <w:sz w:val="22"/>
          <w:szCs w:val="22"/>
          <w:lang w:val="ro-RO" w:eastAsia="en-US" w:bidi="ar-SA"/>
        </w:rPr>
        <w:tab/>
      </w:r>
      <w:r>
        <w:rPr>
          <w:rFonts w:hint="default" w:ascii="Tahoma" w:hAnsi="Tahoma" w:cs="Tahoma" w:eastAsiaTheme="minorHAnsi"/>
          <w:b/>
          <w:sz w:val="22"/>
          <w:szCs w:val="22"/>
          <w:lang w:val="en-US" w:eastAsia="en-US" w:bidi="ar-SA"/>
        </w:rPr>
        <w:t>U</w:t>
      </w:r>
      <w:r>
        <w:rPr>
          <w:rFonts w:hint="default" w:ascii="Tahoma" w:hAnsi="Tahoma" w:cs="Tahoma" w:eastAsiaTheme="minorHAnsi"/>
          <w:b/>
          <w:sz w:val="22"/>
          <w:szCs w:val="22"/>
          <w:lang w:val="ro-RO" w:eastAsia="en-US" w:bidi="ar-SA"/>
        </w:rPr>
        <w:t>ȘURELU IONEL</w:t>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Secretar General al UAT ANDRASESTI,</w:t>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ab/>
      </w:r>
      <w:r>
        <w:rPr>
          <w:rFonts w:ascii="Tahoma" w:hAnsi="Tahoma" w:cs="Tahoma" w:eastAsiaTheme="minorHAnsi"/>
          <w:b/>
          <w:sz w:val="22"/>
          <w:szCs w:val="22"/>
          <w:lang w:val="ro-RO" w:eastAsia="en-US" w:bidi="ar-SA"/>
        </w:rPr>
        <w:t>Basturea Florin</w:t>
      </w:r>
    </w:p>
    <w:p w14:paraId="69BA172F">
      <w:pPr>
        <w:pStyle w:val="4"/>
        <w:spacing w:after="0"/>
        <w:ind w:left="1134" w:hanging="1134"/>
        <w:rPr>
          <w:rFonts w:ascii="Tahoma" w:hAnsi="Tahoma" w:cs="Tahoma"/>
        </w:rPr>
      </w:pPr>
      <w:r>
        <w:rPr>
          <w:rFonts w:ascii="Tahoma" w:hAnsi="Tahoma" w:cs="Tahoma"/>
        </w:rPr>
        <w:t xml:space="preserve">Nr. </w:t>
      </w:r>
      <w:r>
        <w:rPr>
          <w:rFonts w:hint="default" w:ascii="Tahoma" w:hAnsi="Tahoma" w:cs="Tahoma"/>
          <w:lang w:val="ro-RO"/>
        </w:rPr>
        <w:t>3</w:t>
      </w:r>
      <w:r>
        <w:rPr>
          <w:rFonts w:ascii="Tahoma" w:hAnsi="Tahoma" w:cs="Tahoma"/>
        </w:rPr>
        <w:t>8</w:t>
      </w:r>
    </w:p>
    <w:p w14:paraId="1E2C8095">
      <w:pPr>
        <w:widowControl/>
        <w:suppressAutoHyphens w:val="0"/>
        <w:spacing w:after="120" w:line="100" w:lineRule="atLeast"/>
        <w:rPr>
          <w:rFonts w:ascii="Tahoma" w:hAnsi="Tahoma" w:cs="Tahoma" w:eastAsiaTheme="minorHAnsi"/>
          <w:kern w:val="1"/>
          <w:lang w:val="ro-RO" w:eastAsia="ar-SA" w:bidi="ar-SA"/>
        </w:rPr>
      </w:pPr>
      <w:r>
        <w:rPr>
          <w:rFonts w:ascii="Tahoma" w:hAnsi="Tahoma" w:cs="Tahoma" w:eastAsiaTheme="minorHAnsi"/>
          <w:kern w:val="1"/>
          <w:lang w:val="ro-RO" w:eastAsia="ar-SA" w:bidi="ar-SA"/>
        </w:rPr>
        <w:t xml:space="preserve">Adoptată la comuna Andrasesti                                                                                                                                                            </w:t>
      </w:r>
    </w:p>
    <w:p w14:paraId="3BCA6A8E">
      <w:pPr>
        <w:widowControl/>
        <w:suppressAutoHyphens w:val="0"/>
        <w:spacing w:after="120" w:line="100" w:lineRule="atLeast"/>
        <w:jc w:val="both"/>
        <w:rPr>
          <w:rFonts w:hint="default" w:ascii="Tahoma" w:hAnsi="Tahoma" w:cs="Tahoma" w:eastAsiaTheme="minorHAnsi"/>
          <w:kern w:val="1"/>
          <w:lang w:val="ro-RO" w:eastAsia="ar-SA" w:bidi="ar-SA"/>
        </w:rPr>
      </w:pPr>
      <w:r>
        <w:rPr>
          <w:rFonts w:ascii="Tahoma" w:hAnsi="Tahoma" w:cs="Tahoma" w:eastAsiaTheme="minorHAnsi"/>
          <w:kern w:val="1"/>
          <w:lang w:val="ro-RO" w:eastAsia="ar-SA" w:bidi="ar-SA"/>
        </w:rPr>
        <w:t>Astăzi _</w:t>
      </w:r>
      <w:r>
        <w:rPr>
          <w:rFonts w:hint="default" w:ascii="Tahoma" w:hAnsi="Tahoma" w:cs="Tahoma" w:eastAsiaTheme="minorHAnsi"/>
          <w:kern w:val="1"/>
          <w:lang w:val="ro-RO" w:eastAsia="ar-SA" w:bidi="ar-SA"/>
        </w:rPr>
        <w:t>30</w:t>
      </w:r>
      <w:r>
        <w:rPr>
          <w:rFonts w:ascii="Tahoma" w:hAnsi="Tahoma" w:cs="Tahoma" w:eastAsiaTheme="minorHAnsi"/>
          <w:kern w:val="1"/>
          <w:lang w:val="ro-RO" w:eastAsia="ar-SA" w:bidi="ar-SA"/>
        </w:rPr>
        <w:t>.0</w:t>
      </w:r>
      <w:r>
        <w:rPr>
          <w:rFonts w:hint="default" w:ascii="Tahoma" w:hAnsi="Tahoma" w:cs="Tahoma" w:eastAsiaTheme="minorHAnsi"/>
          <w:kern w:val="1"/>
          <w:lang w:val="ro-RO" w:eastAsia="ar-SA" w:bidi="ar-SA"/>
        </w:rPr>
        <w:t>6</w:t>
      </w:r>
      <w:r>
        <w:rPr>
          <w:rFonts w:ascii="Tahoma" w:hAnsi="Tahoma" w:cs="Tahoma" w:eastAsiaTheme="minorHAnsi"/>
          <w:kern w:val="1"/>
          <w:lang w:val="ro-RO" w:eastAsia="ar-SA" w:bidi="ar-SA"/>
        </w:rPr>
        <w:t>.202</w:t>
      </w:r>
      <w:r>
        <w:rPr>
          <w:rFonts w:hint="default" w:ascii="Tahoma" w:hAnsi="Tahoma" w:cs="Tahoma" w:eastAsiaTheme="minorHAnsi"/>
          <w:kern w:val="1"/>
          <w:lang w:val="ro-RO" w:eastAsia="ar-SA" w:bidi="ar-SA"/>
        </w:rPr>
        <w:t>5</w:t>
      </w:r>
    </w:p>
    <w:p w14:paraId="3DD82B47">
      <w:pPr>
        <w:widowControl/>
        <w:suppressAutoHyphens w:val="0"/>
        <w:spacing w:after="120" w:line="100" w:lineRule="atLeast"/>
        <w:jc w:val="both"/>
        <w:rPr>
          <w:rFonts w:ascii="Tahoma" w:hAnsi="Tahoma" w:cs="Tahoma"/>
        </w:rPr>
      </w:pPr>
      <w:r>
        <w:rPr>
          <w:rFonts w:ascii="Tahoma" w:hAnsi="Tahoma" w:cs="Tahoma" w:eastAsiaTheme="minorHAnsi"/>
          <w:kern w:val="1"/>
          <w:lang w:val="ro-RO" w:eastAsia="ar-SA" w:bidi="ar-SA"/>
        </w:rPr>
        <w:t>Adoptată cu …….. voturi  pentru,……..  împotriva, ….. abtineri</w:t>
      </w:r>
    </w:p>
    <w:sectPr>
      <w:pgSz w:w="12240" w:h="15840"/>
      <w:pgMar w:top="567" w:right="567" w:bottom="567" w:left="1134" w:header="0" w:footer="0" w:gutter="0"/>
      <w:cols w:space="708"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iberation Sans Unicode MS">
    <w:altName w:val="Times New Roman"/>
    <w:panose1 w:val="00000000000000000000"/>
    <w:charset w:val="01"/>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angal">
    <w:altName w:val="Courier New"/>
    <w:panose1 w:val="00000400000000000000"/>
    <w:charset w:val="01"/>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134"/>
  <w:autoHyphenation/>
  <w:hyphenationZone w:val="425"/>
  <w:characterSpacingControl w:val="doNotCompress"/>
  <w:compat>
    <w:compatSetting w:name="compatibilityMode" w:uri="http://schemas.microsoft.com/office/word" w:val="14"/>
  </w:compat>
  <w:rsids>
    <w:rsidRoot w:val="00924E1E"/>
    <w:rsid w:val="00047F8B"/>
    <w:rsid w:val="0009624A"/>
    <w:rsid w:val="00184538"/>
    <w:rsid w:val="001A05A9"/>
    <w:rsid w:val="001A307B"/>
    <w:rsid w:val="001F2AD8"/>
    <w:rsid w:val="00244159"/>
    <w:rsid w:val="0026448E"/>
    <w:rsid w:val="0031576B"/>
    <w:rsid w:val="00363CE7"/>
    <w:rsid w:val="0037289E"/>
    <w:rsid w:val="003A6FC3"/>
    <w:rsid w:val="00427C56"/>
    <w:rsid w:val="00437E9E"/>
    <w:rsid w:val="00463591"/>
    <w:rsid w:val="004C7223"/>
    <w:rsid w:val="004D338A"/>
    <w:rsid w:val="004F3EAD"/>
    <w:rsid w:val="005B696C"/>
    <w:rsid w:val="005C44F3"/>
    <w:rsid w:val="0062210B"/>
    <w:rsid w:val="0067290B"/>
    <w:rsid w:val="006757F2"/>
    <w:rsid w:val="006970AB"/>
    <w:rsid w:val="007E4BF4"/>
    <w:rsid w:val="008441B5"/>
    <w:rsid w:val="0091543C"/>
    <w:rsid w:val="00924E1E"/>
    <w:rsid w:val="009B2145"/>
    <w:rsid w:val="009B73DF"/>
    <w:rsid w:val="00A06727"/>
    <w:rsid w:val="00A765AF"/>
    <w:rsid w:val="00AD00AD"/>
    <w:rsid w:val="00BC1C7F"/>
    <w:rsid w:val="00C07BD2"/>
    <w:rsid w:val="00C42F3D"/>
    <w:rsid w:val="00C923A6"/>
    <w:rsid w:val="00DE41CD"/>
    <w:rsid w:val="00DF2135"/>
    <w:rsid w:val="00E374D8"/>
    <w:rsid w:val="10ED729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Arial Unicode MS"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Liberation Serif" w:hAnsi="Liberation Serif" w:eastAsia="Arial Unicode MS" w:cs="Lucida Sans"/>
      <w:sz w:val="24"/>
      <w:szCs w:val="24"/>
      <w:lang w:val="en-US" w:eastAsia="zh-CN" w:bidi="hi-IN"/>
    </w:rPr>
  </w:style>
  <w:style w:type="paragraph" w:styleId="2">
    <w:name w:val="heading 1"/>
    <w:basedOn w:val="3"/>
    <w:next w:val="4"/>
    <w:qFormat/>
    <w:uiPriority w:val="0"/>
    <w:pPr>
      <w:outlineLvl w:val="0"/>
    </w:pPr>
    <w:rPr>
      <w:rFonts w:ascii="Liberation Sans Unicode MS" w:hAnsi="Liberation Sans Unicode MS"/>
      <w:b/>
      <w:bCs/>
      <w:sz w:val="48"/>
      <w:szCs w:val="4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283"/>
    </w:pPr>
    <w:rPr>
      <w:rFonts w:ascii="Liberation Sans" w:hAnsi="Liberation Sans"/>
      <w:sz w:val="28"/>
      <w:szCs w:val="28"/>
    </w:rPr>
  </w:style>
  <w:style w:type="paragraph" w:styleId="4">
    <w:name w:val="Body Text"/>
    <w:basedOn w:val="1"/>
    <w:link w:val="20"/>
    <w:uiPriority w:val="0"/>
    <w:pPr>
      <w:spacing w:after="283"/>
    </w:pPr>
  </w:style>
  <w:style w:type="paragraph" w:styleId="7">
    <w:name w:val="Balloon Text"/>
    <w:basedOn w:val="1"/>
    <w:link w:val="21"/>
    <w:semiHidden/>
    <w:unhideWhenUsed/>
    <w:uiPriority w:val="99"/>
    <w:rPr>
      <w:rFonts w:ascii="Tahoma" w:hAnsi="Tahoma" w:cs="Mangal"/>
      <w:sz w:val="16"/>
      <w:szCs w:val="14"/>
    </w:rPr>
  </w:style>
  <w:style w:type="paragraph" w:styleId="8">
    <w:name w:val="caption"/>
    <w:basedOn w:val="1"/>
    <w:qFormat/>
    <w:uiPriority w:val="0"/>
    <w:pPr>
      <w:suppressLineNumbers/>
      <w:spacing w:before="120" w:after="120"/>
    </w:pPr>
    <w:rPr>
      <w:i/>
      <w:iCs/>
    </w:rPr>
  </w:style>
  <w:style w:type="paragraph" w:styleId="9">
    <w:name w:val="envelope return"/>
    <w:basedOn w:val="1"/>
    <w:uiPriority w:val="0"/>
    <w:rPr>
      <w:i/>
    </w:rPr>
  </w:style>
  <w:style w:type="paragraph" w:styleId="10">
    <w:name w:val="footer"/>
    <w:basedOn w:val="1"/>
    <w:uiPriority w:val="0"/>
    <w:pPr>
      <w:suppressLineNumbers/>
      <w:tabs>
        <w:tab w:val="center" w:pos="4818"/>
        <w:tab w:val="right" w:pos="9637"/>
      </w:tabs>
    </w:pPr>
  </w:style>
  <w:style w:type="paragraph" w:styleId="11">
    <w:name w:val="header"/>
    <w:basedOn w:val="1"/>
    <w:uiPriority w:val="0"/>
    <w:pPr>
      <w:suppressLineNumbers/>
      <w:tabs>
        <w:tab w:val="center" w:pos="4818"/>
        <w:tab w:val="right" w:pos="9637"/>
      </w:tabs>
    </w:pPr>
  </w:style>
  <w:style w:type="character" w:styleId="12">
    <w:name w:val="Hyperlink"/>
    <w:uiPriority w:val="0"/>
    <w:rPr>
      <w:color w:val="000080"/>
      <w:u w:val="single"/>
    </w:rPr>
  </w:style>
  <w:style w:type="paragraph" w:styleId="13">
    <w:name w:val="List"/>
    <w:basedOn w:val="4"/>
    <w:uiPriority w:val="0"/>
  </w:style>
  <w:style w:type="character" w:customStyle="1" w:styleId="14">
    <w:name w:val="Endnote Characters"/>
    <w:qFormat/>
    <w:uiPriority w:val="0"/>
  </w:style>
  <w:style w:type="character" w:customStyle="1" w:styleId="15">
    <w:name w:val="Footnote Characters"/>
    <w:qFormat/>
    <w:uiPriority w:val="0"/>
  </w:style>
  <w:style w:type="paragraph" w:customStyle="1" w:styleId="16">
    <w:name w:val="Horizontal Line"/>
    <w:basedOn w:val="1"/>
    <w:next w:val="4"/>
    <w:qFormat/>
    <w:uiPriority w:val="0"/>
    <w:pPr>
      <w:pBdr>
        <w:bottom w:val="double" w:color="808080" w:sz="2" w:space="0"/>
      </w:pBdr>
      <w:spacing w:after="283"/>
    </w:pPr>
    <w:rPr>
      <w:sz w:val="12"/>
    </w:rPr>
  </w:style>
  <w:style w:type="paragraph" w:customStyle="1" w:styleId="17">
    <w:name w:val="Table Contents"/>
    <w:basedOn w:val="4"/>
    <w:qFormat/>
    <w:uiPriority w:val="0"/>
  </w:style>
  <w:style w:type="paragraph" w:customStyle="1" w:styleId="18">
    <w:name w:val="Header and Footer"/>
    <w:basedOn w:val="1"/>
    <w:qFormat/>
    <w:uiPriority w:val="0"/>
    <w:pPr>
      <w:suppressLineNumbers/>
      <w:tabs>
        <w:tab w:val="center" w:pos="4986"/>
        <w:tab w:val="right" w:pos="9972"/>
      </w:tabs>
    </w:pPr>
  </w:style>
  <w:style w:type="paragraph" w:customStyle="1" w:styleId="19">
    <w:name w:val="Index"/>
    <w:basedOn w:val="1"/>
    <w:qFormat/>
    <w:uiPriority w:val="0"/>
    <w:pPr>
      <w:suppressLineNumbers/>
    </w:pPr>
  </w:style>
  <w:style w:type="character" w:customStyle="1" w:styleId="20">
    <w:name w:val="Body Text Char"/>
    <w:basedOn w:val="5"/>
    <w:link w:val="4"/>
    <w:uiPriority w:val="0"/>
  </w:style>
  <w:style w:type="character" w:customStyle="1" w:styleId="21">
    <w:name w:val="Balloon Text Char"/>
    <w:basedOn w:val="5"/>
    <w:link w:val="7"/>
    <w:semiHidden/>
    <w:uiPriority w:val="99"/>
    <w:rPr>
      <w:rFonts w:ascii="Tahoma" w:hAnsi="Tahoma" w:cs="Mangal"/>
      <w:sz w:val="16"/>
      <w:szCs w:val="14"/>
    </w:rPr>
  </w:style>
  <w:style w:type="paragraph" w:styleId="22">
    <w:name w:val="List Paragraph"/>
    <w:basedOn w:val="1"/>
    <w:qFormat/>
    <w:uiPriority w:val="34"/>
    <w:pPr>
      <w:ind w:left="720"/>
      <w:contextualSpacing/>
    </w:pPr>
    <w:rPr>
      <w:rFonts w:cs="Mang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3E4C2-F998-42DE-AFEC-82D8924F0D8B}">
  <ds:schemaRefs/>
</ds:datastoreItem>
</file>

<file path=docProps/app.xml><?xml version="1.0" encoding="utf-8"?>
<Properties xmlns="http://schemas.openxmlformats.org/officeDocument/2006/extended-properties" xmlns:vt="http://schemas.openxmlformats.org/officeDocument/2006/docPropsVTypes">
  <Template>Normal</Template>
  <Pages>1</Pages>
  <Words>356</Words>
  <Characters>2069</Characters>
  <Lines>17</Lines>
  <Paragraphs>4</Paragraphs>
  <TotalTime>2</TotalTime>
  <ScaleCrop>false</ScaleCrop>
  <LinksUpToDate>false</LinksUpToDate>
  <CharactersWithSpaces>2421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2024-07-24T11:42:00Z</dcterms:created>
  <dc:creator>Andrasesti</dc:creator>
  <cp:lastModifiedBy>Primaria Andrasesti</cp:lastModifiedBy>
  <cp:lastPrinted>2025-06-26T09:26:06Z</cp:lastPrinted>
  <dcterms:modified xsi:type="dcterms:W3CDTF">2025-06-26T09:26:18Z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C37A2842B2AD4A0BB0C2A7FF9A00A76C_12</vt:lpwstr>
  </property>
</Properties>
</file>