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margin" w:tblpY="445"/>
        <w:tblW w:w="9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670"/>
        <w:gridCol w:w="2250"/>
      </w:tblGrid>
      <w:tr w14:paraId="52A6F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78DCD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  <w:r>
              <w:rPr>
                <w:rFonts w:hint="default" w:asciiTheme="minorHAnsi" w:hAnsiTheme="minorHAnsi" w:eastAsiaTheme="minorHAnsi" w:cstheme="minorBidi"/>
                <w:kern w:val="3"/>
                <w:sz w:val="22"/>
                <w:szCs w:val="22"/>
                <w:lang w:val="ro-RO" w:eastAsia="ro-RO" w:bidi="ar-SA"/>
              </w:rPr>
              <w:drawing>
                <wp:inline distT="0" distB="0" distL="0" distR="0">
                  <wp:extent cx="1021080" cy="947420"/>
                  <wp:effectExtent l="0" t="0" r="0" b="1270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9D8B9">
            <w:pPr>
              <w:pStyle w:val="4"/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</w:pPr>
          </w:p>
          <w:p w14:paraId="1DCA5C30">
            <w:pPr>
              <w:pStyle w:val="4"/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</w:pP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ROMÂNIA</w:t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br w:type="textWrapping"/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JUDEȚUL IALOMIȚA</w:t>
            </w:r>
          </w:p>
          <w:p w14:paraId="20D9ADE8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eastAsia="en-US" w:bidi="ar-SA"/>
              </w:rPr>
              <w:t>CONSILIUL LOCAL AL COMUNEI ANDR</w:t>
            </w:r>
            <w:r>
              <w:rPr>
                <w:rFonts w:hint="default" w:ascii="Tahoma" w:hAnsi="Tahoma" w:cs="Tahoma" w:eastAsiaTheme="minorHAnsi"/>
                <w:b/>
                <w:kern w:val="3"/>
                <w:sz w:val="24"/>
                <w:szCs w:val="24"/>
                <w:lang w:val="ro-RO" w:eastAsia="en-US" w:bidi="ar-SA"/>
              </w:rPr>
              <w:t>ĂȘEȘTI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1E9A4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</w:pPr>
          </w:p>
          <w:p w14:paraId="78701FEA">
            <w:pPr>
              <w:keepNext w:val="0"/>
              <w:keepLines w:val="0"/>
              <w:suppressLineNumbers w:val="0"/>
              <w:suppressAutoHyphens w:val="0"/>
              <w:autoSpaceDE/>
              <w:autoSpaceDN w:val="0"/>
              <w:spacing w:before="0" w:beforeAutospacing="0" w:after="0" w:afterAutospacing="0"/>
              <w:ind w:left="0" w:right="0"/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val="en-US" w:eastAsia="en-US" w:bidi="ar-SA"/>
              </w:rPr>
            </w:pPr>
            <w:r>
              <w:rPr>
                <w:rFonts w:hint="default" w:ascii="Arial" w:hAnsi="Arial" w:cs="Arial" w:eastAsiaTheme="minorHAnsi"/>
                <w:b/>
                <w:kern w:val="3"/>
                <w:sz w:val="32"/>
                <w:szCs w:val="32"/>
                <w:lang w:eastAsia="en-US" w:bidi="ar-SA"/>
              </w:rPr>
              <w:t xml:space="preserve">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 xml:space="preserve">NR.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42</w:t>
            </w:r>
            <w:bookmarkStart w:id="0" w:name="_GoBack"/>
            <w:bookmarkEnd w:id="0"/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 xml:space="preserve"> din 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30.06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eastAsia="en-US" w:bidi="ar-SA"/>
              </w:rPr>
              <w:t>.202</w:t>
            </w:r>
            <w:r>
              <w:rPr>
                <w:rFonts w:hint="default" w:ascii="Arial" w:hAnsi="Arial" w:cs="Arial" w:eastAsiaTheme="minorHAnsi"/>
                <w:b w:val="0"/>
                <w:bCs/>
                <w:kern w:val="3"/>
                <w:sz w:val="32"/>
                <w:szCs w:val="32"/>
                <w:lang w:val="en-US" w:eastAsia="en-US" w:bidi="ar-SA"/>
              </w:rPr>
              <w:t>5</w:t>
            </w:r>
          </w:p>
        </w:tc>
      </w:tr>
    </w:tbl>
    <w:p w14:paraId="12E10049">
      <w:pPr>
        <w:pStyle w:val="22"/>
        <w:jc w:val="center"/>
        <w:rPr>
          <w:rFonts w:hint="default" w:ascii="Tahoma" w:hAnsi="Tahoma" w:cs="Tahoma"/>
          <w:b/>
          <w:sz w:val="28"/>
          <w:szCs w:val="28"/>
          <w:lang w:val="ro-RO"/>
        </w:rPr>
      </w:pPr>
      <w:r>
        <w:rPr>
          <w:rFonts w:hint="default" w:ascii="Tahoma" w:hAnsi="Tahoma" w:cs="Tahoma"/>
          <w:b/>
          <w:sz w:val="32"/>
          <w:szCs w:val="32"/>
        </w:rPr>
        <w:t>HOTĂRÂRE</w:t>
      </w:r>
      <w:r>
        <w:rPr>
          <w:rFonts w:hint="default" w:ascii="Tahoma" w:hAnsi="Tahoma" w:cs="Tahoma"/>
          <w:b/>
          <w:sz w:val="28"/>
          <w:szCs w:val="28"/>
        </w:rPr>
        <w:br w:type="textWrapping"/>
      </w:r>
      <w:r>
        <w:rPr>
          <w:rFonts w:hint="default" w:ascii="Tahoma" w:hAnsi="Tahoma" w:eastAsia="Arial Unicode MS" w:cs="Tahoma"/>
          <w:b/>
          <w:bCs w:val="0"/>
        </w:rPr>
        <w:t xml:space="preserve">privind aprobarea </w:t>
      </w:r>
      <w:r>
        <w:rPr>
          <w:rFonts w:hint="default" w:ascii="Tahoma" w:hAnsi="Tahoma" w:eastAsia="SimSun" w:cs="Tahoma"/>
          <w:b/>
          <w:bCs w:val="0"/>
          <w:color w:val="222222"/>
          <w:sz w:val="24"/>
          <w:szCs w:val="24"/>
          <w:lang w:val="en-US" w:eastAsia="zh-CN"/>
        </w:rPr>
        <w:t>rapoartele de evaluare terenuri pentru</w:t>
      </w:r>
      <w:r>
        <w:rPr>
          <w:rFonts w:hint="default" w:ascii="Tahoma" w:hAnsi="Tahoma" w:cs="Tahoma"/>
          <w:b/>
          <w:bCs w:val="0"/>
          <w:color w:val="222222"/>
          <w:sz w:val="24"/>
          <w:szCs w:val="24"/>
          <w:lang w:val="en-US" w:eastAsia="zh-CN"/>
        </w:rPr>
        <w:t xml:space="preserve"> </w:t>
      </w:r>
      <w:r>
        <w:rPr>
          <w:rFonts w:hint="default" w:ascii="Tahoma" w:hAnsi="Tahoma" w:eastAsia="SimSun" w:cs="Tahoma"/>
          <w:b/>
          <w:bCs w:val="0"/>
          <w:color w:val="222222"/>
          <w:sz w:val="24"/>
          <w:szCs w:val="24"/>
          <w:lang w:val="en-US" w:eastAsia="zh-CN"/>
        </w:rPr>
        <w:t>concesionare și al valorii redeventei minime anuale</w:t>
      </w:r>
    </w:p>
    <w:p w14:paraId="59F1222B">
      <w:pPr>
        <w:pStyle w:val="4"/>
        <w:spacing w:after="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 xml:space="preserve">Având în vedere: </w:t>
      </w:r>
    </w:p>
    <w:p w14:paraId="28C5254F">
      <w:pPr>
        <w:widowControl/>
        <w:numPr>
          <w:ilvl w:val="0"/>
          <w:numId w:val="1"/>
        </w:numPr>
        <w:suppressAutoHyphens w:val="0"/>
        <w:spacing w:line="100" w:lineRule="atLeast"/>
        <w:jc w:val="both"/>
        <w:rPr>
          <w:rFonts w:hint="default" w:ascii="Tahoma" w:hAnsi="Tahoma" w:eastAsia="SimSun" w:cs="Tahoma"/>
          <w:bCs/>
          <w:color w:val="000000"/>
          <w:lang w:val="ro-RO" w:eastAsia="ar-SA" w:bidi="ar-SA"/>
        </w:rPr>
      </w:pPr>
      <w:r>
        <w:rPr>
          <w:rFonts w:hint="default" w:ascii="Tahoma" w:hAnsi="Tahoma" w:eastAsia="SimSun" w:cs="Tahoma"/>
          <w:bCs/>
          <w:color w:val="000000"/>
          <w:lang w:val="ro-RO" w:eastAsia="ar-SA" w:bidi="ar-SA"/>
        </w:rPr>
        <w:t xml:space="preserve">Raportul nr.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2284 </w:t>
      </w:r>
      <w:r>
        <w:rPr>
          <w:rFonts w:hint="default" w:ascii="Tahoma" w:hAnsi="Tahoma" w:cs="Tahoma"/>
          <w:sz w:val="24"/>
          <w:szCs w:val="24"/>
        </w:rPr>
        <w:t xml:space="preserve">din  </w:t>
      </w:r>
      <w:r>
        <w:rPr>
          <w:rFonts w:hint="default" w:ascii="Tahoma" w:hAnsi="Tahoma" w:cs="Tahoma"/>
          <w:sz w:val="24"/>
          <w:szCs w:val="24"/>
          <w:lang w:val="en-US"/>
        </w:rPr>
        <w:t>24.06.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</w:t>
      </w:r>
      <w:r>
        <w:rPr>
          <w:rFonts w:hint="default" w:ascii="Tahoma" w:hAnsi="Tahoma" w:eastAsia="SimSun" w:cs="Tahoma"/>
          <w:bCs/>
          <w:color w:val="000000"/>
          <w:lang w:val="ro-RO" w:eastAsia="ar-SA" w:bidi="ar-SA"/>
        </w:rPr>
        <w:t xml:space="preserve"> al responsabilului cu achizitiile din cadrul primariei comunei Andrasesti  </w:t>
      </w:r>
    </w:p>
    <w:p w14:paraId="46EE47BD">
      <w:pPr>
        <w:widowControl/>
        <w:numPr>
          <w:ilvl w:val="0"/>
          <w:numId w:val="1"/>
        </w:numPr>
        <w:suppressAutoHyphens w:val="0"/>
        <w:spacing w:line="100" w:lineRule="atLeast"/>
        <w:jc w:val="both"/>
        <w:rPr>
          <w:rFonts w:hint="default" w:ascii="Tahoma" w:hAnsi="Tahoma" w:eastAsia="SimSun" w:cs="Tahoma"/>
          <w:bCs/>
          <w:color w:val="000000"/>
          <w:lang w:val="ro-RO" w:eastAsia="ar-SA" w:bidi="ar-SA"/>
        </w:rPr>
      </w:pPr>
      <w:r>
        <w:rPr>
          <w:rFonts w:hint="default" w:ascii="Tahoma" w:hAnsi="Tahoma" w:eastAsia="Times New Roman" w:cs="Tahoma"/>
          <w:bCs/>
          <w:color w:val="000000"/>
          <w:lang w:val="ro-RO" w:eastAsia="ar-SA" w:bidi="ar-SA"/>
        </w:rPr>
        <w:t xml:space="preserve">Referatul de aprobare nr.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2285 </w:t>
      </w:r>
      <w:r>
        <w:rPr>
          <w:rFonts w:hint="default" w:ascii="Tahoma" w:hAnsi="Tahoma" w:cs="Tahoma"/>
          <w:sz w:val="24"/>
          <w:szCs w:val="24"/>
        </w:rPr>
        <w:t xml:space="preserve">din  </w:t>
      </w:r>
      <w:r>
        <w:rPr>
          <w:rFonts w:hint="default" w:ascii="Tahoma" w:hAnsi="Tahoma" w:cs="Tahoma"/>
          <w:sz w:val="24"/>
          <w:szCs w:val="24"/>
          <w:lang w:val="en-US"/>
        </w:rPr>
        <w:t>24.06.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</w:t>
      </w:r>
      <w:r>
        <w:rPr>
          <w:rFonts w:hint="default"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hint="default" w:ascii="Tahoma" w:hAnsi="Tahoma" w:eastAsia="Times New Roman" w:cs="Tahoma"/>
          <w:bCs/>
          <w:color w:val="000000"/>
          <w:lang w:val="ro-RO" w:eastAsia="ar-SA" w:bidi="ar-SA"/>
        </w:rPr>
        <w:t>intocmit de primarul comunei Andrasesti;</w:t>
      </w:r>
    </w:p>
    <w:p w14:paraId="62ED009C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hint="default" w:ascii="Tahoma" w:hAnsi="Tahoma" w:eastAsia="Calibri" w:cs="Tahoma"/>
          <w:szCs w:val="24"/>
          <w:lang w:eastAsia="en-US"/>
        </w:rPr>
      </w:pPr>
      <w:r>
        <w:rPr>
          <w:rFonts w:hint="default" w:ascii="Tahoma" w:hAnsi="Tahoma" w:eastAsia="Calibri" w:cs="Tahoma"/>
          <w:szCs w:val="24"/>
          <w:lang w:eastAsia="en-US"/>
        </w:rPr>
        <w:t>avizul nr.</w:t>
      </w:r>
      <w:r>
        <w:rPr>
          <w:rFonts w:hint="default" w:ascii="Tahoma" w:hAnsi="Tahoma" w:eastAsia="Calibri" w:cs="Tahoma"/>
          <w:szCs w:val="24"/>
          <w:lang w:val="en-US" w:eastAsia="en-US"/>
        </w:rPr>
        <w:t xml:space="preserve">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2286 </w:t>
      </w:r>
      <w:r>
        <w:rPr>
          <w:rFonts w:hint="default" w:ascii="Tahoma" w:hAnsi="Tahoma" w:cs="Tahoma"/>
          <w:sz w:val="24"/>
          <w:szCs w:val="24"/>
        </w:rPr>
        <w:t xml:space="preserve">din  </w:t>
      </w:r>
      <w:r>
        <w:rPr>
          <w:rFonts w:hint="default" w:ascii="Tahoma" w:hAnsi="Tahoma" w:cs="Tahoma"/>
          <w:sz w:val="24"/>
          <w:szCs w:val="24"/>
          <w:lang w:val="en-US"/>
        </w:rPr>
        <w:t>24.06.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</w:t>
      </w:r>
      <w:r>
        <w:rPr>
          <w:rFonts w:hint="default"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hint="default" w:ascii="Tahoma" w:hAnsi="Tahoma" w:eastAsia="Calibri" w:cs="Tahoma"/>
          <w:szCs w:val="24"/>
          <w:lang w:eastAsia="en-US"/>
        </w:rPr>
        <w:t>al comisiei economico-financiare, juridice şi de disciplină;</w:t>
      </w:r>
    </w:p>
    <w:p w14:paraId="5F293871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hint="default" w:ascii="Tahoma" w:hAnsi="Tahoma" w:eastAsia="Times New Roman" w:cs="Tahoma"/>
          <w:color w:val="222222"/>
          <w:szCs w:val="24"/>
          <w:lang w:eastAsia="ro-RO"/>
        </w:rPr>
      </w:pPr>
      <w:r>
        <w:rPr>
          <w:rFonts w:hint="default" w:ascii="Tahoma" w:hAnsi="Tahoma" w:eastAsia="Calibri" w:cs="Tahoma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2287 </w:t>
      </w:r>
      <w:r>
        <w:rPr>
          <w:rFonts w:hint="default" w:ascii="Tahoma" w:hAnsi="Tahoma" w:cs="Tahoma"/>
          <w:sz w:val="24"/>
          <w:szCs w:val="24"/>
        </w:rPr>
        <w:t xml:space="preserve">din  </w:t>
      </w:r>
      <w:r>
        <w:rPr>
          <w:rFonts w:hint="default" w:ascii="Tahoma" w:hAnsi="Tahoma" w:cs="Tahoma"/>
          <w:sz w:val="24"/>
          <w:szCs w:val="24"/>
          <w:lang w:val="en-US"/>
        </w:rPr>
        <w:t>24.06.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 </w:t>
      </w:r>
      <w:r>
        <w:rPr>
          <w:rFonts w:hint="default" w:ascii="Tahoma" w:hAnsi="Tahoma" w:eastAsia="Calibri" w:cs="Tahoma"/>
          <w:szCs w:val="24"/>
          <w:lang w:eastAsia="en-US"/>
        </w:rPr>
        <w:t xml:space="preserve">al comisiei </w:t>
      </w:r>
      <w:r>
        <w:rPr>
          <w:rFonts w:hint="default" w:ascii="Tahoma" w:hAnsi="Tahoma" w:eastAsia="Times New Roman" w:cs="Tahoma"/>
          <w:color w:val="222222"/>
          <w:szCs w:val="24"/>
          <w:lang w:eastAsia="ro-RO"/>
        </w:rPr>
        <w:t>de activitati social-culturale, culte, invatamant, sanatate, familie, munca, protectie sociala si protectia copilului:</w:t>
      </w:r>
    </w:p>
    <w:p w14:paraId="3A183576">
      <w:pPr>
        <w:pStyle w:val="24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hint="default" w:ascii="Tahoma" w:hAnsi="Tahoma" w:eastAsia="Calibri" w:cs="Tahoma"/>
          <w:szCs w:val="24"/>
          <w:lang w:eastAsia="en-US"/>
        </w:rPr>
      </w:pPr>
      <w:r>
        <w:rPr>
          <w:rFonts w:hint="default" w:ascii="Tahoma" w:hAnsi="Tahoma" w:eastAsia="Calibri" w:cs="Tahoma"/>
          <w:szCs w:val="24"/>
          <w:lang w:eastAsia="en-US"/>
        </w:rPr>
        <w:t xml:space="preserve">avizul nr. </w:t>
      </w:r>
      <w:r>
        <w:rPr>
          <w:rFonts w:hint="default" w:ascii="Tahoma" w:hAnsi="Tahoma" w:eastAsia="SimSun" w:cs="Tahoma"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2288 </w:t>
      </w:r>
      <w:r>
        <w:rPr>
          <w:rFonts w:hint="default" w:ascii="Tahoma" w:hAnsi="Tahoma" w:cs="Tahoma"/>
          <w:sz w:val="24"/>
          <w:szCs w:val="24"/>
        </w:rPr>
        <w:t xml:space="preserve">din  </w:t>
      </w:r>
      <w:r>
        <w:rPr>
          <w:rFonts w:hint="default" w:ascii="Tahoma" w:hAnsi="Tahoma" w:cs="Tahoma"/>
          <w:sz w:val="24"/>
          <w:szCs w:val="24"/>
          <w:lang w:val="en-US"/>
        </w:rPr>
        <w:t>24.06.</w:t>
      </w:r>
      <w:r>
        <w:rPr>
          <w:rFonts w:hint="default" w:ascii="Tahoma" w:hAnsi="Tahoma" w:cs="Tahoma"/>
          <w:sz w:val="24"/>
          <w:szCs w:val="24"/>
        </w:rPr>
        <w:t>202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5  </w:t>
      </w:r>
      <w:r>
        <w:rPr>
          <w:rFonts w:hint="default" w:ascii="Tahoma" w:hAnsi="Tahoma" w:eastAsia="SimSun" w:cs="Tahoma"/>
          <w:bCs/>
          <w:color w:val="000000"/>
          <w:lang w:val="ro-RO" w:eastAsia="ar-SA" w:bidi="ar-SA"/>
        </w:rPr>
        <w:t xml:space="preserve"> </w:t>
      </w:r>
      <w:r>
        <w:rPr>
          <w:rFonts w:hint="default" w:ascii="Tahoma" w:hAnsi="Tahoma" w:eastAsia="Calibri" w:cs="Tahoma"/>
          <w:szCs w:val="24"/>
          <w:lang w:eastAsia="en-US"/>
        </w:rPr>
        <w:t xml:space="preserve">al comisiei </w:t>
      </w:r>
      <w:r>
        <w:rPr>
          <w:rFonts w:hint="default" w:ascii="Tahoma" w:hAnsi="Tahoma" w:eastAsia="Times New Roman" w:cs="Tahoma"/>
          <w:color w:val="222222"/>
          <w:szCs w:val="24"/>
          <w:lang w:eastAsia="ro-RO"/>
        </w:rPr>
        <w:t>de agricultura, amenajarea teritoriului,   urbanism si protectia mediului;</w:t>
      </w:r>
    </w:p>
    <w:p w14:paraId="2ED43A06">
      <w:pPr>
        <w:pStyle w:val="22"/>
        <w:numPr>
          <w:ilvl w:val="0"/>
          <w:numId w:val="1"/>
        </w:numPr>
        <w:jc w:val="both"/>
        <w:rPr>
          <w:rFonts w:hint="default" w:ascii="Tahoma" w:hAnsi="Tahoma" w:cs="Tahoma"/>
          <w:lang w:val="ro-RO"/>
        </w:rPr>
      </w:pPr>
      <w:r>
        <w:rPr>
          <w:rFonts w:hint="default" w:ascii="Tahoma" w:hAnsi="Tahoma" w:cs="Tahoma"/>
          <w:lang w:val="ro-RO"/>
        </w:rPr>
        <w:t xml:space="preserve">Scrisoarea de transmitere a rapoartului de evaluare formulata de Evaluator autorizat Diaconu Bogdan-Florin, membru titular ANEVAR – EPI – leg- 19312, </w:t>
      </w:r>
    </w:p>
    <w:p w14:paraId="08149F1C">
      <w:pPr>
        <w:pStyle w:val="4"/>
        <w:spacing w:after="0"/>
        <w:ind w:left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>Lu</w:t>
      </w:r>
      <w:r>
        <w:rPr>
          <w:rFonts w:hint="default" w:ascii="Tahoma" w:hAnsi="Tahoma" w:cs="Tahoma"/>
          <w:lang w:val="ro-RO"/>
        </w:rPr>
        <w:t>â</w:t>
      </w:r>
      <w:r>
        <w:rPr>
          <w:rFonts w:hint="default" w:ascii="Tahoma" w:hAnsi="Tahoma" w:cs="Tahoma"/>
        </w:rPr>
        <w:t>nd act de :</w:t>
      </w:r>
    </w:p>
    <w:p w14:paraId="68CC893A">
      <w:pPr>
        <w:pStyle w:val="4"/>
        <w:spacing w:after="0"/>
        <w:ind w:left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>- prevederile art. 1.650 alin. (1), art. 1.652, 1.657, 1.660, 1.666 alin. (1), 1.672, 1.673, 1.676, 1.719, 1.730 din Lege nr. 287/2009 privind Codul Civil, cu modificarile si completarile ulterioare;</w:t>
      </w:r>
    </w:p>
    <w:p w14:paraId="00878406">
      <w:pPr>
        <w:pStyle w:val="4"/>
        <w:spacing w:after="0"/>
        <w:ind w:left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</w:rPr>
        <w:t>- prevederile art. 363, 364 din O.U.G nr. 57/2019 privind Codul Administrativ, cu modificările și completările ulterioare;</w:t>
      </w:r>
    </w:p>
    <w:p w14:paraId="18E6A151">
      <w:pPr>
        <w:pStyle w:val="4"/>
        <w:spacing w:after="0"/>
        <w:ind w:left="720"/>
        <w:jc w:val="both"/>
        <w:rPr>
          <w:rFonts w:hint="default" w:ascii="Tahoma" w:hAnsi="Tahoma" w:cs="Tahoma"/>
        </w:rPr>
      </w:pPr>
      <w:r>
        <w:rPr>
          <w:rFonts w:hint="default" w:ascii="Tahoma" w:hAnsi="Tahoma" w:cs="Tahoma"/>
          <w:b/>
        </w:rPr>
        <w:t>În temeiul</w:t>
      </w:r>
      <w:r>
        <w:rPr>
          <w:rFonts w:hint="default" w:ascii="Tahoma" w:hAnsi="Tahoma" w:cs="Tahoma"/>
        </w:rPr>
        <w:t xml:space="preserve"> art. 129 alin (1), alin.(2), lit. c), alin. (6) lit. b), art. 196 alin. (1) lit. a) din Ordonanța de Urgență a Guvernului nr. 57/2019 privind Codul Administrativ, cu modificările și completările ulterioare,  </w:t>
      </w:r>
    </w:p>
    <w:p w14:paraId="2DF3B14F">
      <w:pPr>
        <w:pStyle w:val="4"/>
        <w:spacing w:after="0"/>
        <w:jc w:val="center"/>
        <w:rPr>
          <w:rFonts w:hint="default" w:ascii="Tahoma" w:hAnsi="Tahoma" w:cs="Tahoma"/>
          <w:b/>
          <w:sz w:val="36"/>
          <w:szCs w:val="36"/>
        </w:rPr>
      </w:pPr>
      <w:r>
        <w:rPr>
          <w:rFonts w:hint="default" w:ascii="Tahoma" w:hAnsi="Tahoma" w:cs="Tahoma"/>
          <w:b/>
          <w:sz w:val="36"/>
          <w:szCs w:val="36"/>
        </w:rPr>
        <w:t>H O T Ă R Â Ș T E</w:t>
      </w:r>
    </w:p>
    <w:p w14:paraId="440AAC6A">
      <w:pPr>
        <w:pStyle w:val="4"/>
        <w:spacing w:after="0"/>
        <w:ind w:firstLine="1134"/>
        <w:jc w:val="both"/>
        <w:rPr>
          <w:rFonts w:hint="default" w:ascii="Tahoma" w:hAnsi="Tahoma" w:cs="Tahoma"/>
          <w:b w:val="0"/>
          <w:bCs w:val="0"/>
          <w:sz w:val="24"/>
          <w:szCs w:val="24"/>
          <w:lang w:val="en-US"/>
        </w:rPr>
      </w:pPr>
      <w:r>
        <w:rPr>
          <w:rFonts w:hint="default" w:ascii="Tahoma" w:hAnsi="Tahoma" w:cs="Tahoma"/>
          <w:b/>
          <w:u w:val="single"/>
        </w:rPr>
        <w:t>Art.1.</w:t>
      </w:r>
      <w:r>
        <w:rPr>
          <w:rFonts w:hint="default" w:ascii="Tahoma" w:hAnsi="Tahoma" w:cs="Tahoma"/>
        </w:rPr>
        <w:t xml:space="preserve"> – 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Consiliul Local al comunei Andrasesti isi insuseste </w:t>
      </w:r>
      <w:r>
        <w:rPr>
          <w:rFonts w:hint="default" w:ascii="Tahoma" w:hAnsi="Tahoma" w:eastAsia="SimSun" w:cs="Tahoma"/>
          <w:b w:val="0"/>
          <w:bCs w:val="0"/>
          <w:color w:val="222222"/>
          <w:sz w:val="24"/>
          <w:szCs w:val="24"/>
          <w:lang w:val="en-US" w:eastAsia="zh-CN"/>
        </w:rPr>
        <w:t>rapoartele de evaluare terenuri pentru concesionare și al valorii redeventei minime anuale,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rapoart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e</w:t>
      </w:r>
      <w:r>
        <w:rPr>
          <w:rFonts w:hint="default" w:ascii="Tahoma" w:hAnsi="Tahoma" w:cs="Tahoma"/>
          <w:b w:val="0"/>
          <w:bCs w:val="0"/>
          <w:sz w:val="24"/>
          <w:szCs w:val="24"/>
        </w:rPr>
        <w:t xml:space="preserve"> ce face parte integranta din prezenta hotarare</w:t>
      </w:r>
      <w:r>
        <w:rPr>
          <w:rFonts w:hint="default" w:ascii="Tahoma" w:hAnsi="Tahoma" w:cs="Tahoma"/>
          <w:b w:val="0"/>
          <w:bCs w:val="0"/>
          <w:sz w:val="24"/>
          <w:szCs w:val="24"/>
          <w:lang w:val="en-US"/>
        </w:rPr>
        <w:t>, astfel :</w:t>
      </w:r>
    </w:p>
    <w:tbl>
      <w:tblPr>
        <w:tblStyle w:val="6"/>
        <w:tblW w:w="9804" w:type="dxa"/>
        <w:tblInd w:w="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48"/>
        <w:gridCol w:w="1244"/>
        <w:gridCol w:w="1173"/>
        <w:gridCol w:w="1173"/>
        <w:gridCol w:w="1174"/>
        <w:gridCol w:w="2360"/>
        <w:gridCol w:w="2232"/>
      </w:tblGrid>
      <w:tr w14:paraId="12281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BF036AB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Nr.</w:t>
            </w:r>
          </w:p>
          <w:p w14:paraId="1E9E408F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crt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382D6A62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Suprafață teren</w:t>
            </w:r>
          </w:p>
        </w:tc>
        <w:tc>
          <w:tcPr>
            <w:tcW w:w="3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F67420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Valoarea teren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22BF1D4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Valoare concesiune/an/ 25 ani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2CF1D92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Valoare</w:t>
            </w:r>
          </w:p>
          <w:p w14:paraId="056F17FD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concesiune/mp/ an</w:t>
            </w:r>
          </w:p>
        </w:tc>
      </w:tr>
      <w:tr w14:paraId="21D0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A2DC2A4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 w:ascii="Tahoma" w:hAnsi="Tahoma" w:cs="Tahoma"/>
                <w:kern w:val="3"/>
                <w:sz w:val="20"/>
                <w:szCs w:val="20"/>
                <w:lang w:val="en-US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8D38852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468E1A9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Euro/mp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A58B30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Val euro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EF08F7C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Val lei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95E4CA0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Lei/an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8528CF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Lei/mp/an</w:t>
            </w:r>
          </w:p>
        </w:tc>
      </w:tr>
      <w:tr w14:paraId="7D585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" w:hRule="atLeast"/>
        </w:trPr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FF92EB3">
            <w:pPr>
              <w:pStyle w:val="14"/>
              <w:keepNext w:val="0"/>
              <w:keepLines w:val="0"/>
              <w:pageBreakBefore w:val="0"/>
              <w:widowControl w:val="0"/>
              <w:suppressLineNumbers/>
              <w:suppressAutoHyphens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both"/>
              <w:textAlignment w:val="auto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2B2EED2">
            <w:pPr>
              <w:pStyle w:val="14"/>
              <w:keepNext w:val="0"/>
              <w:keepLines w:val="0"/>
              <w:pageBreakBefore w:val="0"/>
              <w:widowControl w:val="0"/>
              <w:suppressLineNumbers/>
              <w:suppressAutoHyphens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638 mp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BBA39F7">
            <w:pPr>
              <w:pStyle w:val="14"/>
              <w:keepNext w:val="0"/>
              <w:keepLines w:val="0"/>
              <w:pageBreakBefore w:val="0"/>
              <w:widowControl w:val="0"/>
              <w:suppressLineNumbers/>
              <w:suppressAutoHyphens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3,76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8DEE644">
            <w:pPr>
              <w:pStyle w:val="14"/>
              <w:keepNext w:val="0"/>
              <w:keepLines w:val="0"/>
              <w:pageBreakBefore w:val="0"/>
              <w:widowControl w:val="0"/>
              <w:suppressLineNumbers/>
              <w:suppressAutoHyphens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2.400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1FA642A">
            <w:pPr>
              <w:pStyle w:val="1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12.300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33796F0">
            <w:pPr>
              <w:pStyle w:val="1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492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1778BE15">
            <w:pPr>
              <w:pStyle w:val="19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Autospacing="0"/>
              <w:ind w:left="0" w:right="0"/>
              <w:jc w:val="center"/>
              <w:textAlignment w:val="auto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0,77</w:t>
            </w:r>
          </w:p>
        </w:tc>
      </w:tr>
      <w:tr w14:paraId="60357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E6A2716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BA4C3CC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194 mp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4FEECD9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5,12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E5B9FEA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1.000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E6DC053">
            <w:pPr>
              <w:pStyle w:val="19"/>
              <w:keepNext w:val="0"/>
              <w:keepLines w:val="0"/>
              <w:suppressLineNumbers w:val="0"/>
              <w:autoSpaceDE/>
              <w:autoSpaceDN w:val="0"/>
              <w:spacing w:before="0" w:beforeAutospacing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5.100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7F4F16B8">
            <w:pPr>
              <w:pStyle w:val="19"/>
              <w:keepNext w:val="0"/>
              <w:keepLines w:val="0"/>
              <w:suppressLineNumbers w:val="0"/>
              <w:autoSpaceDE/>
              <w:autoSpaceDN w:val="0"/>
              <w:spacing w:before="0" w:beforeAutospacing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204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507336E3">
            <w:pPr>
              <w:pStyle w:val="19"/>
              <w:keepNext w:val="0"/>
              <w:keepLines w:val="0"/>
              <w:suppressLineNumbers w:val="0"/>
              <w:autoSpaceDE/>
              <w:autoSpaceDN w:val="0"/>
              <w:spacing w:before="0" w:beforeAutospacing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1.05</w:t>
            </w:r>
          </w:p>
        </w:tc>
      </w:tr>
      <w:tr w14:paraId="5E30E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F334784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both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68404605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  <w:lang w:val="en-US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454 mp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C262189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5,48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079782E9">
            <w:pPr>
              <w:pStyle w:val="14"/>
              <w:keepNext w:val="0"/>
              <w:keepLines w:val="0"/>
              <w:widowControl w:val="0"/>
              <w:suppressLineNumbers/>
              <w:suppressAutoHyphens/>
              <w:autoSpaceDE/>
              <w:autoSpaceDN w:val="0"/>
              <w:spacing w:before="0" w:beforeAutospacing="0" w:after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eastAsia="SimSun" w:cs="Tahoma"/>
                <w:kern w:val="3"/>
                <w:sz w:val="20"/>
                <w:szCs w:val="20"/>
                <w:lang w:val="en-US" w:eastAsia="zh-CN" w:bidi="ar"/>
              </w:rPr>
              <w:t>2.500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13A30F9">
            <w:pPr>
              <w:pStyle w:val="19"/>
              <w:keepNext w:val="0"/>
              <w:keepLines w:val="0"/>
              <w:suppressLineNumbers w:val="0"/>
              <w:autoSpaceDE/>
              <w:autoSpaceDN w:val="0"/>
              <w:spacing w:before="0" w:beforeAutospacing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12.800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283A35D3">
            <w:pPr>
              <w:pStyle w:val="19"/>
              <w:keepNext w:val="0"/>
              <w:keepLines w:val="0"/>
              <w:suppressLineNumbers w:val="0"/>
              <w:autoSpaceDE/>
              <w:autoSpaceDN w:val="0"/>
              <w:spacing w:before="0" w:beforeAutospacing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512</w:t>
            </w:r>
          </w:p>
        </w:tc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top"/>
          </w:tcPr>
          <w:p w14:paraId="467D8FFF">
            <w:pPr>
              <w:pStyle w:val="19"/>
              <w:keepNext w:val="0"/>
              <w:keepLines w:val="0"/>
              <w:suppressLineNumbers w:val="0"/>
              <w:autoSpaceDE/>
              <w:autoSpaceDN w:val="0"/>
              <w:spacing w:before="0" w:beforeAutospacing="0" w:afterAutospacing="0"/>
              <w:ind w:left="0" w:right="0"/>
              <w:jc w:val="center"/>
              <w:rPr>
                <w:rFonts w:hint="default" w:ascii="Tahoma" w:hAnsi="Tahoma" w:cs="Tahoma"/>
                <w:kern w:val="3"/>
                <w:sz w:val="20"/>
                <w:szCs w:val="20"/>
              </w:rPr>
            </w:pPr>
            <w:r>
              <w:rPr>
                <w:rFonts w:hint="default" w:ascii="Tahoma" w:hAnsi="Tahoma" w:cs="Tahoma"/>
                <w:kern w:val="3"/>
                <w:sz w:val="20"/>
                <w:szCs w:val="20"/>
              </w:rPr>
              <w:t>1,13</w:t>
            </w:r>
          </w:p>
        </w:tc>
      </w:tr>
    </w:tbl>
    <w:p w14:paraId="6C66FF75">
      <w:pPr>
        <w:pStyle w:val="4"/>
        <w:spacing w:after="0"/>
        <w:jc w:val="both"/>
        <w:rPr>
          <w:rFonts w:hint="default" w:ascii="Tahoma" w:hAnsi="Tahoma" w:eastAsia="Times New Roman" w:cs="Tahoma"/>
          <w:lang w:eastAsia="ar-SA" w:bidi="ar-SA"/>
        </w:rPr>
      </w:pPr>
      <w:r>
        <w:rPr>
          <w:rFonts w:hint="default" w:ascii="Tahoma" w:hAnsi="Tahoma" w:cs="Tahoma"/>
          <w:b/>
        </w:rPr>
        <w:tab/>
      </w:r>
      <w:r>
        <w:rPr>
          <w:rFonts w:hint="default" w:ascii="Tahoma" w:hAnsi="Tahoma" w:cs="Tahoma"/>
          <w:b/>
          <w:u w:val="single"/>
        </w:rPr>
        <w:t>Art..</w:t>
      </w:r>
      <w:r>
        <w:rPr>
          <w:rFonts w:hint="default" w:ascii="Tahoma" w:hAnsi="Tahoma" w:cs="Tahoma"/>
        </w:rPr>
        <w:t xml:space="preserve"> – Prezenta hotarare se comunica, pentru verificarea legalitatii, Institutiei Prefectului-judetul Ialomita, Compartimentului Taxe si Impozite din cadrul aparatului de</w:t>
      </w:r>
      <w:r>
        <w:rPr>
          <w:rFonts w:hint="default" w:ascii="Tahoma" w:hAnsi="Tahoma" w:cs="Tahoma"/>
        </w:rPr>
        <w:br w:type="textWrapping"/>
      </w:r>
      <w:r>
        <w:rPr>
          <w:rFonts w:hint="default" w:ascii="Tahoma" w:hAnsi="Tahoma" w:cs="Tahoma"/>
        </w:rPr>
        <w:t>specialitate al primarului comunei Andrasesti și se aduce la cunostință publică prin afisare la sediul institutiei sip e pagina www. primaria-andrasesti.ro.</w:t>
      </w:r>
    </w:p>
    <w:p w14:paraId="1157E798">
      <w:pPr>
        <w:ind w:firstLine="1134" w:firstLineChars="0"/>
        <w:jc w:val="both"/>
        <w:rPr>
          <w:rFonts w:hint="default" w:ascii="Tahoma" w:hAnsi="Tahoma" w:eastAsia="Calibri" w:cs="Tahoma"/>
          <w:lang w:eastAsia="en-US"/>
        </w:rPr>
      </w:pPr>
      <w:r>
        <w:rPr>
          <w:rFonts w:hint="default" w:ascii="Tahoma" w:hAnsi="Tahoma" w:eastAsia="Calibri" w:cs="Tahoma"/>
          <w:lang w:eastAsia="en-US"/>
        </w:rPr>
        <w:t>Pr</w:t>
      </w:r>
      <w:r>
        <w:rPr>
          <w:rFonts w:hint="default" w:ascii="Tahoma" w:hAnsi="Tahoma" w:eastAsia="Calibri" w:cs="Tahoma"/>
          <w:lang w:val="en-US" w:eastAsia="en-US"/>
        </w:rPr>
        <w:t>esedinte de sedinta,</w:t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>Avizat pentru legalitate</w:t>
      </w:r>
    </w:p>
    <w:p w14:paraId="7919CC78">
      <w:pPr>
        <w:jc w:val="both"/>
        <w:rPr>
          <w:rFonts w:hint="default" w:ascii="Tahoma" w:hAnsi="Tahoma" w:eastAsia="Calibri" w:cs="Tahoma"/>
          <w:lang w:eastAsia="en-US"/>
        </w:rPr>
      </w:pPr>
      <w:r>
        <w:rPr>
          <w:rFonts w:hint="default" w:ascii="Tahoma" w:hAnsi="Tahoma" w:eastAsia="Calibri" w:cs="Tahoma"/>
          <w:lang w:eastAsia="en-US"/>
        </w:rPr>
        <w:t xml:space="preserve"> </w:t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>Usurelu Ionel</w:t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eastAsia="en-US"/>
        </w:rPr>
        <w:t xml:space="preserve">     Secretar general al comunei,</w:t>
      </w:r>
    </w:p>
    <w:p w14:paraId="665FB41A">
      <w:pPr>
        <w:jc w:val="both"/>
        <w:rPr>
          <w:rFonts w:ascii="Tahoma" w:hAnsi="Tahoma" w:eastAsia="Times New Roman" w:cs="Tahoma"/>
          <w:b/>
          <w:u w:val="single"/>
          <w:lang w:val="it-IT" w:eastAsia="ar-SA" w:bidi="ar-SA"/>
        </w:rPr>
      </w:pP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val="en-US" w:eastAsia="en-US"/>
        </w:rPr>
        <w:tab/>
      </w:r>
      <w:r>
        <w:rPr>
          <w:rFonts w:hint="default" w:ascii="Tahoma" w:hAnsi="Tahoma" w:eastAsia="Calibri" w:cs="Tahoma"/>
          <w:lang w:eastAsia="en-US"/>
        </w:rPr>
        <w:t>Florin Bașturea</w:t>
      </w:r>
    </w:p>
    <w:sectPr>
      <w:pgSz w:w="11907" w:h="16839"/>
      <w:pgMar w:top="720" w:right="1080" w:bottom="720" w:left="1080" w:header="0" w:footer="0" w:gutter="0"/>
      <w:cols w:space="708" w:num="1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Liberation Sans Unicode MS">
    <w:altName w:val="Times New Roman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1134"/>
  <w:autoHyphenation/>
  <w:hyphenationZone w:val="425"/>
  <w:displayHorizontalDrawingGridEvery w:val="1"/>
  <w:displayVerticalDrawingGridEvery w:val="1"/>
  <w:characterSpacingControl w:val="doNotCompress"/>
  <w:compat>
    <w:doNotExpandShiftReturn/>
    <w:compatSetting w:name="compatibilityMode" w:uri="http://schemas.microsoft.com/office/word" w:val="14"/>
  </w:compat>
  <w:rsids>
    <w:rsidRoot w:val="00596817"/>
    <w:rsid w:val="00025F7B"/>
    <w:rsid w:val="0003241E"/>
    <w:rsid w:val="0006459A"/>
    <w:rsid w:val="000D4AAE"/>
    <w:rsid w:val="000E6460"/>
    <w:rsid w:val="001A2FF8"/>
    <w:rsid w:val="001C4E15"/>
    <w:rsid w:val="00316142"/>
    <w:rsid w:val="003625B0"/>
    <w:rsid w:val="00370E37"/>
    <w:rsid w:val="003A3D47"/>
    <w:rsid w:val="003C3864"/>
    <w:rsid w:val="003E6A4A"/>
    <w:rsid w:val="00402545"/>
    <w:rsid w:val="004165ED"/>
    <w:rsid w:val="00496F24"/>
    <w:rsid w:val="004A4C75"/>
    <w:rsid w:val="0051018D"/>
    <w:rsid w:val="00596817"/>
    <w:rsid w:val="005D3063"/>
    <w:rsid w:val="00602259"/>
    <w:rsid w:val="00627CE3"/>
    <w:rsid w:val="00630D19"/>
    <w:rsid w:val="00704C61"/>
    <w:rsid w:val="00722276"/>
    <w:rsid w:val="00785C35"/>
    <w:rsid w:val="007C413C"/>
    <w:rsid w:val="00822505"/>
    <w:rsid w:val="008A2345"/>
    <w:rsid w:val="009C1F49"/>
    <w:rsid w:val="00B4071B"/>
    <w:rsid w:val="00B44D2B"/>
    <w:rsid w:val="00B50340"/>
    <w:rsid w:val="00B956F9"/>
    <w:rsid w:val="00BE2713"/>
    <w:rsid w:val="00C253A3"/>
    <w:rsid w:val="00C50D3D"/>
    <w:rsid w:val="00C55CC1"/>
    <w:rsid w:val="00C809CB"/>
    <w:rsid w:val="00D77D45"/>
    <w:rsid w:val="00D82D4F"/>
    <w:rsid w:val="00D8504D"/>
    <w:rsid w:val="00E7260F"/>
    <w:rsid w:val="00E82364"/>
    <w:rsid w:val="00F543CB"/>
    <w:rsid w:val="021B39B3"/>
    <w:rsid w:val="12F9264B"/>
    <w:rsid w:val="165F72C3"/>
    <w:rsid w:val="215B5814"/>
    <w:rsid w:val="6367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Liberation Serif" w:hAnsi="Liberation Serif" w:eastAsia="Arial Unicode MS" w:cs="Lucida Sans"/>
      <w:sz w:val="24"/>
      <w:szCs w:val="24"/>
      <w:lang w:val="en-US" w:eastAsia="zh-CN" w:bidi="hi-IN"/>
    </w:rPr>
  </w:style>
  <w:style w:type="paragraph" w:styleId="2">
    <w:name w:val="heading 1"/>
    <w:basedOn w:val="3"/>
    <w:next w:val="4"/>
    <w:qFormat/>
    <w:uiPriority w:val="0"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Arial"/>
      <w:kern w:val="3"/>
      <w:sz w:val="24"/>
      <w:szCs w:val="24"/>
      <w:lang w:val="en-US"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styleId="4">
    <w:name w:val="Body Text"/>
    <w:basedOn w:val="1"/>
    <w:link w:val="25"/>
    <w:qFormat/>
    <w:uiPriority w:val="0"/>
    <w:pPr>
      <w:spacing w:after="283"/>
    </w:pPr>
  </w:style>
  <w:style w:type="paragraph" w:styleId="7">
    <w:name w:val="Balloon Text"/>
    <w:basedOn w:val="1"/>
    <w:link w:val="23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envelope return"/>
    <w:basedOn w:val="1"/>
    <w:qFormat/>
    <w:uiPriority w:val="0"/>
    <w:rPr>
      <w:i/>
    </w:rPr>
  </w:style>
  <w:style w:type="paragraph" w:styleId="10">
    <w:name w:val="foot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paragraph" w:styleId="11">
    <w:name w:val="header"/>
    <w:basedOn w:val="1"/>
    <w:qFormat/>
    <w:uiPriority w:val="0"/>
    <w:pPr>
      <w:suppressLineNumbers/>
      <w:tabs>
        <w:tab w:val="center" w:pos="4818"/>
        <w:tab w:val="right" w:pos="9637"/>
      </w:tabs>
    </w:pPr>
  </w:style>
  <w:style w:type="character" w:styleId="12">
    <w:name w:val="Hyperlink"/>
    <w:qFormat/>
    <w:uiPriority w:val="0"/>
    <w:rPr>
      <w:color w:val="000080"/>
      <w:u w:val="single"/>
    </w:rPr>
  </w:style>
  <w:style w:type="paragraph" w:styleId="13">
    <w:name w:val="List"/>
    <w:basedOn w:val="4"/>
    <w:qFormat/>
    <w:uiPriority w:val="0"/>
  </w:style>
  <w:style w:type="paragraph" w:styleId="14">
    <w:name w:val="Normal (Web)"/>
    <w:basedOn w:val="1"/>
    <w:semiHidden/>
    <w:unhideWhenUsed/>
    <w:uiPriority w:val="99"/>
    <w:rPr>
      <w:sz w:val="24"/>
      <w:szCs w:val="24"/>
    </w:rPr>
  </w:style>
  <w:style w:type="table" w:styleId="15">
    <w:name w:val="Table Grid"/>
    <w:basedOn w:val="6"/>
    <w:qFormat/>
    <w:uiPriority w:val="59"/>
    <w:pPr>
      <w:suppressAutoHyphens w:val="0"/>
    </w:pPr>
    <w:rPr>
      <w:rFonts w:asciiTheme="minorHAnsi" w:hAnsiTheme="minorHAnsi" w:eastAsiaTheme="minorHAnsi" w:cstheme="minorBidi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Endnote Characters"/>
    <w:qFormat/>
    <w:uiPriority w:val="0"/>
  </w:style>
  <w:style w:type="character" w:customStyle="1" w:styleId="17">
    <w:name w:val="Footnote Characters"/>
    <w:qFormat/>
    <w:uiPriority w:val="0"/>
  </w:style>
  <w:style w:type="paragraph" w:customStyle="1" w:styleId="18">
    <w:name w:val="Horizontal Line"/>
    <w:basedOn w:val="1"/>
    <w:next w:val="4"/>
    <w:qFormat/>
    <w:uiPriority w:val="0"/>
    <w:pPr>
      <w:pBdr>
        <w:bottom w:val="double" w:color="808080" w:sz="2" w:space="0"/>
      </w:pBdr>
      <w:spacing w:after="283"/>
    </w:pPr>
    <w:rPr>
      <w:sz w:val="12"/>
    </w:rPr>
  </w:style>
  <w:style w:type="paragraph" w:customStyle="1" w:styleId="19">
    <w:name w:val="Table Contents"/>
    <w:basedOn w:val="4"/>
    <w:qFormat/>
    <w:uiPriority w:val="0"/>
  </w:style>
  <w:style w:type="paragraph" w:customStyle="1" w:styleId="20">
    <w:name w:val="Header and Footer"/>
    <w:basedOn w:val="1"/>
    <w:qFormat/>
    <w:uiPriority w:val="0"/>
    <w:pPr>
      <w:suppressLineNumbers/>
      <w:tabs>
        <w:tab w:val="center" w:pos="4986"/>
        <w:tab w:val="right" w:pos="9972"/>
      </w:tabs>
    </w:pPr>
  </w:style>
  <w:style w:type="paragraph" w:customStyle="1" w:styleId="21">
    <w:name w:val="Index"/>
    <w:basedOn w:val="1"/>
    <w:qFormat/>
    <w:uiPriority w:val="0"/>
    <w:pPr>
      <w:suppressLineNumbers/>
    </w:pPr>
  </w:style>
  <w:style w:type="paragraph" w:customStyle="1" w:styleId="22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  <w:style w:type="character" w:customStyle="1" w:styleId="23">
    <w:name w:val="Balloon Text Char"/>
    <w:basedOn w:val="5"/>
    <w:link w:val="7"/>
    <w:semiHidden/>
    <w:qFormat/>
    <w:uiPriority w:val="99"/>
    <w:rPr>
      <w:rFonts w:ascii="Tahoma" w:hAnsi="Tahoma" w:cs="Mangal"/>
      <w:sz w:val="16"/>
      <w:szCs w:val="14"/>
    </w:rPr>
  </w:style>
  <w:style w:type="paragraph" w:styleId="24">
    <w:name w:val="List Paragraph"/>
    <w:basedOn w:val="1"/>
    <w:qFormat/>
    <w:uiPriority w:val="34"/>
    <w:pPr>
      <w:ind w:left="720"/>
      <w:contextualSpacing/>
    </w:pPr>
    <w:rPr>
      <w:rFonts w:cs="Mangal"/>
      <w:szCs w:val="21"/>
    </w:rPr>
  </w:style>
  <w:style w:type="character" w:customStyle="1" w:styleId="25">
    <w:name w:val="Body Text Char"/>
    <w:basedOn w:val="5"/>
    <w:link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E2115-F861-4AD4-ADB8-CB1B0624C2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470</Words>
  <Characters>2731</Characters>
  <Lines>22</Lines>
  <Paragraphs>6</Paragraphs>
  <TotalTime>6</TotalTime>
  <ScaleCrop>false</ScaleCrop>
  <LinksUpToDate>false</LinksUpToDate>
  <CharactersWithSpaces>3195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2023-04-12T09:56:00Z</dcterms:created>
  <dc:creator>Andrasesti</dc:creator>
  <cp:lastModifiedBy>Primaria Andrasesti</cp:lastModifiedBy>
  <cp:lastPrinted>2025-06-26T08:49:00Z</cp:lastPrinted>
  <dcterms:modified xsi:type="dcterms:W3CDTF">2025-06-26T08:58:26Z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2D262167B44046E5984D1A238C61E1FB_13</vt:lpwstr>
  </property>
</Properties>
</file>