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FBCCB">
      <w:pPr>
        <w:pStyle w:val="4"/>
        <w:spacing w:after="0"/>
        <w:rPr>
          <w:rFonts w:ascii="Tahoma" w:hAnsi="Tahoma" w:cs="Tahoma"/>
          <w:b/>
        </w:rPr>
      </w:pPr>
    </w:p>
    <w:tbl>
      <w:tblPr>
        <w:tblStyle w:val="14"/>
        <w:tblpPr w:leftFromText="180" w:rightFromText="180" w:vertAnchor="page" w:horzAnchor="margin" w:tblpY="445"/>
        <w:tblW w:w="10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5670"/>
        <w:gridCol w:w="2790"/>
      </w:tblGrid>
      <w:tr w14:paraId="76E0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tcPr>
          <w:p w14:paraId="4019F332">
            <w:pPr>
              <w:suppressAutoHyphens w:val="0"/>
              <w:rPr>
                <w:rFonts w:ascii="Arial" w:hAnsi="Arial" w:cs="Arial" w:eastAsiaTheme="minorHAnsi"/>
                <w:b/>
                <w:sz w:val="32"/>
                <w:szCs w:val="32"/>
                <w:lang w:eastAsia="en-US" w:bidi="ar-SA"/>
              </w:rPr>
            </w:pPr>
            <w:r>
              <w:rPr>
                <w:rFonts w:asciiTheme="minorHAnsi" w:hAnsiTheme="minorHAnsi" w:eastAsiaTheme="minorHAnsi" w:cstheme="minorBidi"/>
                <w:sz w:val="22"/>
                <w:szCs w:val="22"/>
                <w:lang w:val="ro-RO" w:eastAsia="ro-RO" w:bidi="ar-SA"/>
              </w:rPr>
              <w:drawing>
                <wp:inline distT="0" distB="0" distL="0" distR="0">
                  <wp:extent cx="1021080" cy="1175385"/>
                  <wp:effectExtent l="19050" t="0" r="7620" b="0"/>
                  <wp:docPr id="1" name="Picture 1" descr="https://encrypted-tbn0.gstatic.com/images?q=tbn:ANd9GcTxVkjpWw88aVX7zNpti7w91vaKQXIya1sWcPhizTgf73b1umSw8Ec8pi8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encrypted-tbn0.gstatic.com/images?q=tbn:ANd9GcTxVkjpWw88aVX7zNpti7w91vaKQXIya1sWcPhizTgf73b1umSw8Ec8pi8s"/>
                          <pic:cNvPicPr>
                            <a:picLocks noChangeAspect="1" noChangeArrowheads="1"/>
                          </pic:cNvPicPr>
                        </pic:nvPicPr>
                        <pic:blipFill>
                          <a:blip r:embed="rId4" cstate="print"/>
                          <a:srcRect/>
                          <a:stretch>
                            <a:fillRect/>
                          </a:stretch>
                        </pic:blipFill>
                        <pic:spPr>
                          <a:xfrm>
                            <a:off x="0" y="0"/>
                            <a:ext cx="1021080" cy="1175385"/>
                          </a:xfrm>
                          <a:prstGeom prst="rect">
                            <a:avLst/>
                          </a:prstGeom>
                          <a:noFill/>
                          <a:ln w="9525">
                            <a:noFill/>
                            <a:miter lim="800000"/>
                            <a:headEnd/>
                            <a:tailEnd/>
                          </a:ln>
                        </pic:spPr>
                      </pic:pic>
                    </a:graphicData>
                  </a:graphic>
                </wp:inline>
              </w:drawing>
            </w:r>
          </w:p>
        </w:tc>
        <w:tc>
          <w:tcPr>
            <w:tcW w:w="5670" w:type="dxa"/>
            <w:tcBorders>
              <w:top w:val="single" w:color="auto" w:sz="4" w:space="0"/>
              <w:left w:val="single" w:color="auto" w:sz="4" w:space="0"/>
              <w:bottom w:val="single" w:color="auto" w:sz="4" w:space="0"/>
              <w:right w:val="single" w:color="auto" w:sz="4" w:space="0"/>
            </w:tcBorders>
          </w:tcPr>
          <w:p w14:paraId="5EBEE997">
            <w:pPr>
              <w:pStyle w:val="4"/>
              <w:suppressAutoHyphens w:val="0"/>
              <w:spacing w:after="0"/>
              <w:jc w:val="center"/>
              <w:rPr>
                <w:rFonts w:ascii="Tahoma" w:hAnsi="Tahoma" w:cs="Tahoma" w:eastAsiaTheme="minorHAnsi"/>
                <w:b/>
                <w:sz w:val="24"/>
                <w:szCs w:val="24"/>
                <w:lang w:eastAsia="en-US" w:bidi="ar-SA"/>
              </w:rPr>
            </w:pPr>
          </w:p>
          <w:p w14:paraId="40A30D98">
            <w:pPr>
              <w:pStyle w:val="4"/>
              <w:suppressAutoHyphens w:val="0"/>
              <w:spacing w:after="0"/>
              <w:jc w:val="center"/>
              <w:rPr>
                <w:rFonts w:ascii="Tahoma" w:hAnsi="Tahoma" w:cs="Tahoma" w:eastAsiaTheme="minorHAnsi"/>
                <w:b/>
                <w:sz w:val="24"/>
                <w:szCs w:val="24"/>
                <w:lang w:eastAsia="en-US" w:bidi="ar-SA"/>
              </w:rPr>
            </w:pPr>
            <w:r>
              <w:rPr>
                <w:rFonts w:ascii="Tahoma" w:hAnsi="Tahoma" w:cs="Tahoma" w:eastAsiaTheme="minorHAnsi"/>
                <w:b/>
                <w:sz w:val="24"/>
                <w:szCs w:val="24"/>
                <w:lang w:eastAsia="en-US" w:bidi="ar-SA"/>
              </w:rPr>
              <w:t>ROMÂNIA</w:t>
            </w:r>
            <w:r>
              <w:rPr>
                <w:rFonts w:ascii="Tahoma" w:hAnsi="Tahoma" w:cs="Tahoma" w:eastAsiaTheme="minorHAnsi"/>
                <w:b/>
                <w:sz w:val="24"/>
                <w:szCs w:val="24"/>
                <w:lang w:eastAsia="en-US" w:bidi="ar-SA"/>
              </w:rPr>
              <w:br w:type="textWrapping"/>
            </w:r>
            <w:r>
              <w:rPr>
                <w:rFonts w:ascii="Tahoma" w:hAnsi="Tahoma" w:cs="Tahoma" w:eastAsiaTheme="minorHAnsi"/>
                <w:b/>
                <w:sz w:val="24"/>
                <w:szCs w:val="24"/>
                <w:lang w:eastAsia="en-US" w:bidi="ar-SA"/>
              </w:rPr>
              <w:t>JUDEȚUL IALOMIȚA</w:t>
            </w:r>
          </w:p>
          <w:p w14:paraId="11C71F59">
            <w:pPr>
              <w:suppressAutoHyphens w:val="0"/>
              <w:jc w:val="center"/>
              <w:rPr>
                <w:rFonts w:ascii="Arial" w:hAnsi="Arial" w:cs="Arial" w:eastAsiaTheme="minorHAnsi"/>
                <w:b/>
                <w:sz w:val="32"/>
                <w:szCs w:val="32"/>
                <w:lang w:eastAsia="en-US" w:bidi="ar-SA"/>
              </w:rPr>
            </w:pPr>
            <w:r>
              <w:rPr>
                <w:rFonts w:ascii="Tahoma" w:hAnsi="Tahoma" w:cs="Tahoma" w:eastAsiaTheme="minorHAnsi"/>
                <w:b/>
                <w:sz w:val="24"/>
                <w:szCs w:val="24"/>
                <w:lang w:eastAsia="en-US" w:bidi="ar-SA"/>
              </w:rPr>
              <w:t>CONSILIUL LOCAL AL COMUNEI ANDR</w:t>
            </w:r>
            <w:r>
              <w:rPr>
                <w:rFonts w:ascii="Tahoma" w:hAnsi="Tahoma" w:cs="Tahoma" w:eastAsiaTheme="minorHAnsi"/>
                <w:b/>
                <w:sz w:val="24"/>
                <w:szCs w:val="24"/>
                <w:lang w:val="ro-RO" w:eastAsia="en-US" w:bidi="ar-SA"/>
              </w:rPr>
              <w:t>ĂȘEȘTI</w:t>
            </w:r>
          </w:p>
        </w:tc>
        <w:tc>
          <w:tcPr>
            <w:tcW w:w="2790" w:type="dxa"/>
            <w:tcBorders>
              <w:top w:val="single" w:color="auto" w:sz="4" w:space="0"/>
              <w:left w:val="single" w:color="auto" w:sz="4" w:space="0"/>
              <w:bottom w:val="single" w:color="auto" w:sz="4" w:space="0"/>
              <w:right w:val="single" w:color="auto" w:sz="4" w:space="0"/>
            </w:tcBorders>
          </w:tcPr>
          <w:p w14:paraId="59E9AF52">
            <w:pPr>
              <w:suppressAutoHyphens w:val="0"/>
              <w:rPr>
                <w:rFonts w:ascii="Arial" w:hAnsi="Arial" w:cs="Arial" w:eastAsiaTheme="minorHAnsi"/>
                <w:b/>
                <w:sz w:val="32"/>
                <w:szCs w:val="32"/>
                <w:lang w:eastAsia="en-US" w:bidi="ar-SA"/>
              </w:rPr>
            </w:pPr>
          </w:p>
          <w:p w14:paraId="4CC821CF">
            <w:pPr>
              <w:suppressAutoHyphens w:val="0"/>
              <w:jc w:val="center"/>
              <w:rPr>
                <w:rFonts w:hint="default" w:ascii="Arial" w:hAnsi="Arial" w:cs="Arial" w:eastAsiaTheme="minorHAnsi"/>
                <w:b/>
                <w:sz w:val="32"/>
                <w:szCs w:val="32"/>
                <w:lang w:val="en-US" w:eastAsia="en-US" w:bidi="ar-SA"/>
              </w:rPr>
            </w:pPr>
            <w:r>
              <w:rPr>
                <w:rFonts w:ascii="Arial" w:hAnsi="Arial" w:cs="Arial" w:eastAsiaTheme="minorHAnsi"/>
                <w:b/>
                <w:sz w:val="32"/>
                <w:szCs w:val="32"/>
                <w:lang w:eastAsia="en-US" w:bidi="ar-SA"/>
              </w:rPr>
              <w:t xml:space="preserve">Nr. </w:t>
            </w:r>
            <w:r>
              <w:rPr>
                <w:rFonts w:hint="default" w:ascii="Arial" w:hAnsi="Arial" w:cs="Arial" w:eastAsiaTheme="minorHAnsi"/>
                <w:b/>
                <w:sz w:val="32"/>
                <w:szCs w:val="32"/>
                <w:lang w:val="en-US" w:eastAsia="en-US" w:bidi="ar-SA"/>
              </w:rPr>
              <w:t>51</w:t>
            </w:r>
          </w:p>
          <w:p w14:paraId="2CCCAA52">
            <w:pPr>
              <w:suppressAutoHyphens w:val="0"/>
              <w:jc w:val="center"/>
              <w:rPr>
                <w:rFonts w:ascii="Arial" w:hAnsi="Arial" w:cs="Arial" w:eastAsiaTheme="minorHAnsi"/>
                <w:b/>
                <w:sz w:val="32"/>
                <w:szCs w:val="32"/>
                <w:lang w:eastAsia="en-US" w:bidi="ar-SA"/>
              </w:rPr>
            </w:pPr>
            <w:r>
              <w:rPr>
                <w:rFonts w:ascii="Arial" w:hAnsi="Arial" w:cs="Arial" w:eastAsiaTheme="minorHAnsi"/>
                <w:b/>
                <w:sz w:val="32"/>
                <w:szCs w:val="32"/>
                <w:lang w:eastAsia="en-US" w:bidi="ar-SA"/>
              </w:rPr>
              <w:t>din</w:t>
            </w:r>
          </w:p>
          <w:p w14:paraId="29333B44">
            <w:pPr>
              <w:suppressAutoHyphens w:val="0"/>
              <w:jc w:val="center"/>
              <w:rPr>
                <w:rFonts w:ascii="Arial" w:hAnsi="Arial" w:cs="Arial" w:eastAsiaTheme="minorHAnsi"/>
                <w:b/>
                <w:sz w:val="32"/>
                <w:szCs w:val="32"/>
                <w:lang w:eastAsia="en-US" w:bidi="ar-SA"/>
              </w:rPr>
            </w:pPr>
            <w:r>
              <w:rPr>
                <w:rFonts w:hint="default" w:ascii="Arial" w:hAnsi="Arial" w:cs="Arial" w:eastAsiaTheme="minorHAnsi"/>
                <w:b/>
                <w:sz w:val="32"/>
                <w:szCs w:val="32"/>
                <w:lang w:val="en-US" w:eastAsia="en-US" w:bidi="ar-SA"/>
              </w:rPr>
              <w:t>13</w:t>
            </w:r>
            <w:r>
              <w:rPr>
                <w:rFonts w:ascii="Arial" w:hAnsi="Arial" w:cs="Arial" w:eastAsiaTheme="minorHAnsi"/>
                <w:b/>
                <w:sz w:val="32"/>
                <w:szCs w:val="32"/>
                <w:lang w:eastAsia="en-US" w:bidi="ar-SA"/>
              </w:rPr>
              <w:t>.</w:t>
            </w:r>
            <w:r>
              <w:rPr>
                <w:rFonts w:hint="default" w:ascii="Arial" w:hAnsi="Arial" w:cs="Arial" w:eastAsiaTheme="minorHAnsi"/>
                <w:b/>
                <w:sz w:val="32"/>
                <w:szCs w:val="32"/>
                <w:lang w:val="en-US" w:eastAsia="en-US" w:bidi="ar-SA"/>
              </w:rPr>
              <w:t>08</w:t>
            </w:r>
            <w:r>
              <w:rPr>
                <w:rFonts w:ascii="Arial" w:hAnsi="Arial" w:cs="Arial" w:eastAsiaTheme="minorHAnsi"/>
                <w:b/>
                <w:sz w:val="32"/>
                <w:szCs w:val="32"/>
                <w:lang w:eastAsia="en-US" w:bidi="ar-SA"/>
              </w:rPr>
              <w:t>.202</w:t>
            </w:r>
            <w:r>
              <w:rPr>
                <w:rFonts w:hint="default" w:ascii="Arial" w:hAnsi="Arial" w:cs="Arial" w:eastAsiaTheme="minorHAnsi"/>
                <w:b/>
                <w:sz w:val="32"/>
                <w:szCs w:val="32"/>
                <w:lang w:val="en-US" w:eastAsia="en-US" w:bidi="ar-SA"/>
              </w:rPr>
              <w:t>5</w:t>
            </w:r>
          </w:p>
        </w:tc>
      </w:tr>
    </w:tbl>
    <w:p w14:paraId="4DD997B4">
      <w:pPr>
        <w:widowControl/>
        <w:spacing w:line="100" w:lineRule="atLeast"/>
        <w:ind w:left="720" w:right="-23"/>
        <w:jc w:val="center"/>
        <w:rPr>
          <w:rFonts w:ascii="Tahoma" w:hAnsi="Tahoma" w:eastAsia="SimSun" w:cs="Tahoma"/>
          <w:bCs/>
          <w:color w:val="000000"/>
          <w:lang w:val="ro-RO" w:eastAsia="ar-SA" w:bidi="ar-SA"/>
        </w:rPr>
      </w:pPr>
      <w:r>
        <w:rPr>
          <w:rFonts w:ascii="Tahoma" w:hAnsi="Tahoma" w:cs="Tahoma"/>
          <w:b/>
          <w:sz w:val="32"/>
          <w:szCs w:val="32"/>
        </w:rPr>
        <w:t>HOTĂRÂRE</w:t>
      </w:r>
      <w:r>
        <w:rPr>
          <w:rFonts w:ascii="Tahoma" w:hAnsi="Tahoma" w:cs="Tahoma"/>
          <w:b/>
          <w:sz w:val="28"/>
          <w:szCs w:val="28"/>
        </w:rPr>
        <w:br w:type="textWrapping"/>
      </w:r>
      <w:r>
        <w:rPr>
          <w:rFonts w:ascii="Tahoma" w:hAnsi="Tahoma" w:eastAsia="Times New Roman" w:cs="Tahoma"/>
          <w:b/>
          <w:bCs/>
          <w:color w:val="000000"/>
          <w:lang w:val="ro-RO" w:eastAsia="ar-SA" w:bidi="ar-SA"/>
        </w:rPr>
        <w:t xml:space="preserve">privind aprobarea raportului de evaluare, aprobarea incheierii unui contract de superficie pentru terenul in suprafata de </w:t>
      </w:r>
      <w:r>
        <w:rPr>
          <w:rFonts w:hint="default" w:ascii="Tahoma" w:hAnsi="Tahoma" w:eastAsia="Times New Roman" w:cs="Tahoma"/>
          <w:b/>
          <w:bCs/>
          <w:color w:val="000000"/>
          <w:lang w:val="ro-RO" w:eastAsia="ar-SA" w:bidi="ar-SA"/>
        </w:rPr>
        <w:t>194</w:t>
      </w:r>
      <w:r>
        <w:rPr>
          <w:rFonts w:hint="default" w:ascii="Tahoma" w:hAnsi="Tahoma" w:eastAsia="Times New Roman" w:cs="Tahoma"/>
          <w:b/>
          <w:bCs/>
          <w:color w:val="000000"/>
          <w:lang w:val="en-US" w:eastAsia="ar-SA" w:bidi="ar-SA"/>
        </w:rPr>
        <w:t xml:space="preserve"> </w:t>
      </w:r>
      <w:r>
        <w:rPr>
          <w:rFonts w:ascii="Tahoma" w:hAnsi="Tahoma" w:eastAsia="Times New Roman" w:cs="Tahoma"/>
          <w:b/>
          <w:bCs/>
          <w:color w:val="000000"/>
          <w:lang w:val="ro-RO" w:eastAsia="ar-SA" w:bidi="ar-SA"/>
        </w:rPr>
        <w:t>m.p. avand nr cadastral 2</w:t>
      </w:r>
      <w:r>
        <w:rPr>
          <w:rFonts w:hint="default" w:ascii="Tahoma" w:hAnsi="Tahoma" w:eastAsia="Times New Roman" w:cs="Tahoma"/>
          <w:b/>
          <w:bCs/>
          <w:color w:val="000000"/>
          <w:lang w:val="ro-RO" w:eastAsia="ar-SA" w:bidi="ar-SA"/>
        </w:rPr>
        <w:t>3957</w:t>
      </w:r>
      <w:r>
        <w:rPr>
          <w:rFonts w:ascii="Tahoma" w:hAnsi="Tahoma" w:eastAsia="Times New Roman" w:cs="Tahoma"/>
          <w:b/>
          <w:bCs/>
          <w:color w:val="000000"/>
          <w:lang w:val="ro-RO" w:eastAsia="ar-SA" w:bidi="ar-SA"/>
        </w:rPr>
        <w:t xml:space="preserve"> si apartinand domeniului privat al UAT Andrasesti si desemnarea reprezentantului legal al UAT Andrasesti;</w:t>
      </w:r>
    </w:p>
    <w:p w14:paraId="5DD0F29E">
      <w:pPr>
        <w:pStyle w:val="21"/>
        <w:jc w:val="center"/>
        <w:rPr>
          <w:rFonts w:ascii="Tahoma" w:hAnsi="Tahoma" w:cs="Tahoma"/>
        </w:rPr>
      </w:pPr>
    </w:p>
    <w:p w14:paraId="39F42DFB">
      <w:pPr>
        <w:pStyle w:val="21"/>
        <w:jc w:val="center"/>
        <w:rPr>
          <w:rFonts w:ascii="Tahoma" w:hAnsi="Tahoma" w:cs="Tahoma"/>
        </w:rPr>
      </w:pPr>
      <w:r>
        <w:rPr>
          <w:rFonts w:ascii="Tahoma" w:hAnsi="Tahoma" w:cs="Tahoma"/>
        </w:rPr>
        <w:t xml:space="preserve">CONSILIUL LOCAL AL COMUNEI ANDRĂȘEȘTI, </w:t>
      </w:r>
    </w:p>
    <w:p w14:paraId="1FF13085">
      <w:pPr>
        <w:pStyle w:val="4"/>
        <w:spacing w:after="0"/>
        <w:jc w:val="both"/>
        <w:rPr>
          <w:rFonts w:ascii="Tahoma" w:hAnsi="Tahoma" w:cs="Tahoma"/>
        </w:rPr>
      </w:pPr>
      <w:r>
        <w:rPr>
          <w:rFonts w:ascii="Tahoma" w:hAnsi="Tahoma" w:cs="Tahoma"/>
        </w:rPr>
        <w:tab/>
      </w:r>
      <w:r>
        <w:rPr>
          <w:rFonts w:ascii="Tahoma" w:hAnsi="Tahoma" w:cs="Tahoma"/>
        </w:rPr>
        <w:t xml:space="preserve">Având în vedere: </w:t>
      </w:r>
    </w:p>
    <w:p w14:paraId="795034F0">
      <w:pPr>
        <w:pStyle w:val="4"/>
        <w:spacing w:after="0"/>
        <w:jc w:val="both"/>
        <w:rPr>
          <w:rFonts w:ascii="Tahoma" w:hAnsi="Tahoma" w:cs="Tahoma"/>
        </w:rPr>
      </w:pPr>
      <w:r>
        <w:rPr>
          <w:rFonts w:ascii="Tahoma" w:hAnsi="Tahoma" w:cs="Tahoma"/>
        </w:rPr>
        <w:t xml:space="preserve">- cererea nr. </w:t>
      </w:r>
      <w:r>
        <w:rPr>
          <w:rFonts w:hint="default" w:ascii="Tahoma" w:hAnsi="Tahoma" w:cs="Tahoma"/>
          <w:lang w:val="en-US"/>
        </w:rPr>
        <w:t>2580</w:t>
      </w:r>
      <w:r>
        <w:rPr>
          <w:rFonts w:ascii="Tahoma" w:hAnsi="Tahoma" w:cs="Tahoma"/>
        </w:rPr>
        <w:t xml:space="preserve"> din </w:t>
      </w:r>
      <w:r>
        <w:rPr>
          <w:rFonts w:hint="default" w:ascii="Tahoma" w:hAnsi="Tahoma" w:cs="Tahoma"/>
          <w:lang w:val="en-US"/>
        </w:rPr>
        <w:t>14.07.2025</w:t>
      </w:r>
      <w:r>
        <w:rPr>
          <w:rFonts w:ascii="Tahoma" w:hAnsi="Tahoma" w:cs="Tahoma"/>
        </w:rPr>
        <w:t xml:space="preserve"> </w:t>
      </w:r>
      <w:r>
        <w:rPr>
          <w:rFonts w:hint="default" w:ascii="Tahoma" w:hAnsi="Tahoma" w:cs="Tahoma"/>
          <w:lang w:val="en-US"/>
        </w:rPr>
        <w:t xml:space="preserve">prin care dl </w:t>
      </w:r>
      <w:r>
        <w:rPr>
          <w:rFonts w:hint="default" w:ascii="Times New Roman" w:hAnsi="Times New Roman" w:eastAsia="SimSun" w:cs="Arial"/>
          <w:sz w:val="28"/>
          <w:szCs w:val="28"/>
          <w:lang w:val="en-US" w:eastAsia="zh-CN"/>
        </w:rPr>
        <w:t>Vasile Adian solicită atribuirea suprafeței de 194 mp situată în intravilanul localității Andrășești, județul Ialomița, identificat cu număr cadastral 23957.</w:t>
      </w:r>
    </w:p>
    <w:p w14:paraId="78512066">
      <w:pPr>
        <w:widowControl/>
        <w:spacing w:line="100" w:lineRule="atLeast"/>
        <w:ind w:right="-23"/>
        <w:jc w:val="both"/>
        <w:rPr>
          <w:rFonts w:ascii="Tahoma" w:hAnsi="Tahoma" w:eastAsia="SimSun" w:cs="Tahoma"/>
          <w:bCs/>
          <w:color w:val="000000"/>
          <w:lang w:val="ro-RO" w:eastAsia="ar-SA" w:bidi="ar-SA"/>
        </w:rPr>
      </w:pPr>
      <w:r>
        <w:rPr>
          <w:rFonts w:ascii="Tahoma" w:hAnsi="Tahoma" w:eastAsia="Times New Roman" w:cs="Tahoma"/>
          <w:color w:val="000000"/>
          <w:lang w:val="pt-BR" w:eastAsia="ar-SA" w:bidi="ar-SA"/>
        </w:rPr>
        <w:t xml:space="preserve">- </w:t>
      </w:r>
      <w:r>
        <w:rPr>
          <w:rFonts w:ascii="Tahoma" w:hAnsi="Tahoma" w:eastAsia="SimSun" w:cs="Tahoma"/>
          <w:color w:val="000000"/>
          <w:lang w:val="ro-RO" w:eastAsia="ro-RO" w:bidi="ar-SA"/>
        </w:rPr>
        <w:t xml:space="preserve">referatul de aprobare nr. </w:t>
      </w:r>
      <w:r>
        <w:rPr>
          <w:rFonts w:hint="default" w:ascii="Tahoma" w:hAnsi="Tahoma" w:eastAsia="SimSun" w:cs="Tahoma"/>
          <w:color w:val="000000"/>
          <w:lang w:val="en-US" w:eastAsia="ro-RO" w:bidi="ar-SA"/>
        </w:rPr>
        <w:t>2909/07.08.2025</w:t>
      </w:r>
      <w:r>
        <w:rPr>
          <w:rFonts w:ascii="Tahoma" w:hAnsi="Tahoma" w:eastAsia="SimSun" w:cs="Tahoma"/>
          <w:color w:val="000000"/>
          <w:lang w:val="ro-RO" w:eastAsia="ro-RO" w:bidi="ar-SA"/>
        </w:rPr>
        <w:t xml:space="preserve"> întocmit de primarul comunei Andrasesti;</w:t>
      </w:r>
    </w:p>
    <w:p w14:paraId="621A77AC">
      <w:pPr>
        <w:widowControl/>
        <w:spacing w:line="100" w:lineRule="atLeast"/>
        <w:ind w:right="-23"/>
        <w:jc w:val="both"/>
        <w:rPr>
          <w:rFonts w:ascii="Tahoma" w:hAnsi="Tahoma" w:eastAsia="SimSun" w:cs="Tahoma"/>
          <w:bCs/>
          <w:color w:val="000000"/>
          <w:lang w:val="ro-RO" w:eastAsia="ar-SA" w:bidi="ar-SA"/>
        </w:rPr>
      </w:pPr>
      <w:r>
        <w:rPr>
          <w:rFonts w:ascii="Tahoma" w:hAnsi="Tahoma" w:eastAsia="SimSun" w:cs="Tahoma"/>
          <w:bCs/>
          <w:color w:val="000000"/>
          <w:lang w:val="ro-RO" w:eastAsia="ar-SA" w:bidi="ar-SA"/>
        </w:rPr>
        <w:t xml:space="preserve">- </w:t>
      </w:r>
      <w:r>
        <w:rPr>
          <w:rFonts w:ascii="Tahoma" w:hAnsi="Tahoma" w:eastAsia="SimSun" w:cs="Tahoma"/>
          <w:color w:val="000000"/>
          <w:lang w:val="ro-RO" w:eastAsia="ro-RO" w:bidi="ar-SA"/>
        </w:rPr>
        <w:t>raportul nr.</w:t>
      </w:r>
      <w:r>
        <w:rPr>
          <w:rFonts w:hint="default" w:ascii="Tahoma" w:hAnsi="Tahoma" w:eastAsia="SimSun" w:cs="Tahoma"/>
          <w:color w:val="000000"/>
          <w:lang w:val="en-US" w:eastAsia="ro-RO" w:bidi="ar-SA"/>
        </w:rPr>
        <w:t xml:space="preserve">2890/07.08.2025 </w:t>
      </w:r>
      <w:r>
        <w:rPr>
          <w:rFonts w:ascii="Tahoma" w:hAnsi="Tahoma" w:eastAsia="SimSun" w:cs="Tahoma"/>
          <w:color w:val="000000"/>
          <w:lang w:val="ro-RO" w:eastAsia="ro-RO" w:bidi="ar-SA"/>
        </w:rPr>
        <w:t>intocmit de viceprimarul comunei Andrasesti;</w:t>
      </w:r>
    </w:p>
    <w:p w14:paraId="1292BCD7">
      <w:pPr>
        <w:ind w:firstLine="708"/>
        <w:jc w:val="both"/>
        <w:rPr>
          <w:rFonts w:hint="default" w:ascii="Tahoma" w:hAnsi="Tahoma" w:cs="Tahoma"/>
          <w:lang w:val="en-US"/>
        </w:rPr>
      </w:pPr>
      <w:r>
        <w:rPr>
          <w:rFonts w:ascii="Tahoma" w:hAnsi="Tahoma" w:cs="Tahoma"/>
          <w:shd w:val="clear" w:color="auto" w:fill="FFFFFF"/>
        </w:rPr>
        <w:t xml:space="preserve">- </w:t>
      </w:r>
      <w:r>
        <w:rPr>
          <w:rFonts w:ascii="Tahoma" w:hAnsi="Tahoma" w:eastAsia="SimSun" w:cs="Tahoma"/>
          <w:bCs/>
          <w:lang w:eastAsia="ar-SA"/>
        </w:rPr>
        <w:t xml:space="preserve">Avizul </w:t>
      </w:r>
      <w:r>
        <w:rPr>
          <w:rFonts w:ascii="Tahoma" w:hAnsi="Tahoma" w:cs="Tahoma"/>
        </w:rPr>
        <w:t xml:space="preserve">de activitati economico-financiara, juridica si de disciplina nr. </w:t>
      </w:r>
      <w:r>
        <w:rPr>
          <w:rFonts w:hint="default" w:ascii="Tahoma" w:hAnsi="Tahoma" w:cs="Tahoma"/>
          <w:lang w:val="ro-RO"/>
        </w:rPr>
        <w:t>29</w:t>
      </w:r>
      <w:r>
        <w:rPr>
          <w:rFonts w:hint="default" w:ascii="Tahoma" w:hAnsi="Tahoma" w:cs="Tahoma"/>
          <w:lang w:val="en-US"/>
        </w:rPr>
        <w:t>1</w:t>
      </w:r>
      <w:r>
        <w:rPr>
          <w:rFonts w:hint="default" w:ascii="Tahoma" w:hAnsi="Tahoma" w:cs="Tahoma"/>
          <w:lang w:val="ro-RO"/>
        </w:rPr>
        <w:t>5</w:t>
      </w:r>
      <w:r>
        <w:rPr>
          <w:rFonts w:ascii="Tahoma" w:hAnsi="Tahoma" w:cs="Tahoma"/>
        </w:rPr>
        <w:t xml:space="preserve"> din </w:t>
      </w:r>
      <w:r>
        <w:rPr>
          <w:rFonts w:hint="default" w:ascii="Tahoma" w:hAnsi="Tahoma" w:cs="Tahoma"/>
          <w:lang w:val="ro-RO"/>
        </w:rPr>
        <w:t>07.08.</w:t>
      </w:r>
      <w:r>
        <w:rPr>
          <w:rFonts w:ascii="Tahoma" w:hAnsi="Tahoma" w:cs="Tahoma"/>
        </w:rPr>
        <w:t>202</w:t>
      </w:r>
      <w:r>
        <w:rPr>
          <w:rFonts w:hint="default" w:ascii="Tahoma" w:hAnsi="Tahoma" w:cs="Tahoma"/>
          <w:lang w:val="en-US"/>
        </w:rPr>
        <w:t>5</w:t>
      </w:r>
    </w:p>
    <w:p w14:paraId="47E8E990">
      <w:pPr>
        <w:ind w:firstLine="708"/>
        <w:jc w:val="both"/>
        <w:rPr>
          <w:rFonts w:ascii="Tahoma" w:hAnsi="Tahoma" w:cs="Tahoma"/>
        </w:rPr>
      </w:pPr>
      <w:r>
        <w:rPr>
          <w:rFonts w:ascii="Tahoma" w:hAnsi="Tahoma" w:cs="Tahoma"/>
        </w:rPr>
        <w:t xml:space="preserve">- </w:t>
      </w:r>
      <w:r>
        <w:rPr>
          <w:rFonts w:ascii="Tahoma" w:hAnsi="Tahoma" w:eastAsia="SimSun" w:cs="Tahoma"/>
          <w:bCs/>
          <w:lang w:eastAsia="ar-SA"/>
        </w:rPr>
        <w:t>Avizul comisiei</w:t>
      </w:r>
      <w:r>
        <w:rPr>
          <w:rFonts w:ascii="Tahoma" w:hAnsi="Tahoma" w:cs="Tahoma"/>
        </w:rPr>
        <w:t xml:space="preserve"> de activitati social-culturale, culte, invatamant, sanatate, familie, munca, protectie sociala si protectia copilului nr. </w:t>
      </w:r>
      <w:r>
        <w:rPr>
          <w:rFonts w:hint="default" w:ascii="Tahoma" w:hAnsi="Tahoma" w:cs="Tahoma"/>
          <w:lang w:val="ro-RO"/>
        </w:rPr>
        <w:t>29</w:t>
      </w:r>
      <w:r>
        <w:rPr>
          <w:rFonts w:hint="default" w:ascii="Tahoma" w:hAnsi="Tahoma" w:cs="Tahoma"/>
          <w:lang w:val="en-US"/>
        </w:rPr>
        <w:t>1</w:t>
      </w:r>
      <w:r>
        <w:rPr>
          <w:rFonts w:hint="default" w:ascii="Tahoma" w:hAnsi="Tahoma" w:cs="Tahoma"/>
          <w:lang w:val="ro-RO"/>
        </w:rPr>
        <w:t>6</w:t>
      </w:r>
      <w:r>
        <w:rPr>
          <w:rFonts w:ascii="Tahoma" w:hAnsi="Tahoma" w:cs="Tahoma"/>
        </w:rPr>
        <w:t xml:space="preserve"> din </w:t>
      </w:r>
      <w:r>
        <w:rPr>
          <w:rFonts w:hint="default" w:ascii="Tahoma" w:hAnsi="Tahoma" w:cs="Tahoma"/>
          <w:lang w:val="ro-RO"/>
        </w:rPr>
        <w:t>07.08.</w:t>
      </w:r>
      <w:r>
        <w:rPr>
          <w:rFonts w:ascii="Tahoma" w:hAnsi="Tahoma" w:cs="Tahoma"/>
        </w:rPr>
        <w:t>202</w:t>
      </w:r>
      <w:r>
        <w:rPr>
          <w:rFonts w:hint="default" w:ascii="Tahoma" w:hAnsi="Tahoma" w:cs="Tahoma"/>
          <w:lang w:val="en-US"/>
        </w:rPr>
        <w:t>5</w:t>
      </w:r>
    </w:p>
    <w:p w14:paraId="4E530A9D">
      <w:pPr>
        <w:ind w:firstLine="708"/>
        <w:jc w:val="both"/>
        <w:rPr>
          <w:rFonts w:ascii="Tahoma" w:hAnsi="Tahoma" w:eastAsia="SimSun" w:cs="Tahoma"/>
          <w:bCs/>
          <w:lang w:eastAsia="ar-SA"/>
        </w:rPr>
      </w:pPr>
      <w:r>
        <w:rPr>
          <w:rFonts w:ascii="Tahoma" w:hAnsi="Tahoma" w:cs="Tahoma"/>
        </w:rPr>
        <w:t xml:space="preserve">- </w:t>
      </w:r>
      <w:r>
        <w:rPr>
          <w:rFonts w:ascii="Tahoma" w:hAnsi="Tahoma" w:eastAsia="SimSun" w:cs="Tahoma"/>
          <w:bCs/>
          <w:lang w:eastAsia="ar-SA"/>
        </w:rPr>
        <w:t xml:space="preserve">Avizul </w:t>
      </w:r>
      <w:r>
        <w:rPr>
          <w:rFonts w:ascii="Tahoma" w:hAnsi="Tahoma" w:cs="Tahoma"/>
        </w:rPr>
        <w:t xml:space="preserve">Comisiei de agricultura, amenajarea teritoriului, urbanism si protectia mediului nr. </w:t>
      </w:r>
      <w:r>
        <w:rPr>
          <w:rFonts w:hint="default" w:ascii="Tahoma" w:hAnsi="Tahoma" w:cs="Tahoma"/>
          <w:lang w:val="ro-RO"/>
        </w:rPr>
        <w:t>29</w:t>
      </w:r>
      <w:r>
        <w:rPr>
          <w:rFonts w:hint="default" w:ascii="Tahoma" w:hAnsi="Tahoma" w:cs="Tahoma"/>
          <w:lang w:val="en-US"/>
        </w:rPr>
        <w:t>1</w:t>
      </w:r>
      <w:r>
        <w:rPr>
          <w:rFonts w:hint="default" w:ascii="Tahoma" w:hAnsi="Tahoma" w:cs="Tahoma"/>
          <w:lang w:val="ro-RO"/>
        </w:rPr>
        <w:t>7</w:t>
      </w:r>
      <w:r>
        <w:rPr>
          <w:rFonts w:ascii="Tahoma" w:hAnsi="Tahoma" w:cs="Tahoma"/>
        </w:rPr>
        <w:t xml:space="preserve"> din </w:t>
      </w:r>
      <w:r>
        <w:rPr>
          <w:rFonts w:hint="default" w:ascii="Tahoma" w:hAnsi="Tahoma" w:cs="Tahoma"/>
          <w:lang w:val="ro-RO"/>
        </w:rPr>
        <w:t>07.08.</w:t>
      </w:r>
      <w:r>
        <w:rPr>
          <w:rFonts w:ascii="Tahoma" w:hAnsi="Tahoma" w:cs="Tahoma"/>
        </w:rPr>
        <w:t>202</w:t>
      </w:r>
      <w:r>
        <w:rPr>
          <w:rFonts w:hint="default" w:ascii="Tahoma" w:hAnsi="Tahoma" w:cs="Tahoma"/>
          <w:lang w:val="en-US"/>
        </w:rPr>
        <w:t>5</w:t>
      </w:r>
    </w:p>
    <w:p w14:paraId="41DF124B">
      <w:pPr>
        <w:pStyle w:val="4"/>
        <w:spacing w:after="0"/>
        <w:ind w:left="720"/>
        <w:jc w:val="both"/>
        <w:rPr>
          <w:rFonts w:ascii="Tahoma" w:hAnsi="Tahoma" w:cs="Tahoma"/>
        </w:rPr>
      </w:pPr>
      <w:r>
        <w:rPr>
          <w:rFonts w:ascii="Tahoma" w:hAnsi="Tahoma" w:cs="Tahoma"/>
        </w:rPr>
        <w:t>Lu</w:t>
      </w:r>
      <w:r>
        <w:rPr>
          <w:rFonts w:ascii="Tahoma" w:hAnsi="Tahoma" w:cs="Tahoma"/>
          <w:lang w:val="ro-RO"/>
        </w:rPr>
        <w:t>â</w:t>
      </w:r>
      <w:r>
        <w:rPr>
          <w:rFonts w:ascii="Tahoma" w:hAnsi="Tahoma" w:cs="Tahoma"/>
        </w:rPr>
        <w:t>nd act de :</w:t>
      </w:r>
    </w:p>
    <w:p w14:paraId="65DB5478">
      <w:pPr>
        <w:pStyle w:val="4"/>
        <w:spacing w:after="0"/>
        <w:ind w:firstLine="1134" w:firstLineChars="0"/>
        <w:jc w:val="both"/>
        <w:rPr>
          <w:rFonts w:ascii="Tahoma" w:hAnsi="Tahoma" w:cs="Tahoma"/>
        </w:rPr>
      </w:pPr>
      <w:r>
        <w:rPr>
          <w:rFonts w:ascii="Tahoma" w:hAnsi="Tahoma" w:cs="Tahoma"/>
        </w:rPr>
        <w:t>- prevederile art. 693 alin. (1) și (2) din Legea nr. 287 din 17 iulie 2009, republicată, privind Codul Civil, Titlul III – Dezmembrămintele dreptului de proprietate privată, Capitolul I – Superficia, superficiarul dobândește un drept de folosință pentru terenul pe care are o construcție  în temeiul unui act juridic (contract). Dreptul de superficie se poate constitui pe o durata de cel mult 99 ani ( art. 694), cu posibilitate de de reînnoire, prevedere prin care legiuitorul lasa la aprecierea părților stabilirea perioadei. În cuprinsul hotărârii se va stabili modul de constituire al dreptului de superficie, respectiv cu titlu oneros (contra unei sume de bani anuale) ori cu titlu gratuit (fară niciun fel de contraprestație la schimb)., cu modificarile si completarile ulterioare;</w:t>
      </w:r>
    </w:p>
    <w:p w14:paraId="63D99BE4">
      <w:pPr>
        <w:pStyle w:val="4"/>
        <w:spacing w:after="0"/>
        <w:ind w:firstLine="1134" w:firstLineChars="0"/>
        <w:jc w:val="both"/>
        <w:rPr>
          <w:rFonts w:ascii="Tahoma" w:hAnsi="Tahoma" w:cs="Tahoma"/>
        </w:rPr>
      </w:pPr>
      <w:r>
        <w:rPr>
          <w:rFonts w:ascii="Tahoma" w:hAnsi="Tahoma" w:cs="Tahoma"/>
        </w:rPr>
        <w:t>- prevederile art. 363, 364 din O.U.G nr. 57/2019 privind Codul Administrativ, cu modificările și completările ulterioare;</w:t>
      </w:r>
    </w:p>
    <w:p w14:paraId="00085910">
      <w:pPr>
        <w:pStyle w:val="4"/>
        <w:spacing w:after="0"/>
        <w:ind w:left="720"/>
        <w:jc w:val="both"/>
        <w:rPr>
          <w:rFonts w:ascii="Tahoma" w:hAnsi="Tahoma" w:cs="Tahoma"/>
        </w:rPr>
      </w:pPr>
      <w:r>
        <w:rPr>
          <w:rFonts w:ascii="Tahoma" w:hAnsi="Tahoma" w:cs="Tahoma"/>
        </w:rPr>
        <w:br w:type="textWrapping"/>
      </w:r>
      <w:r>
        <w:rPr>
          <w:rFonts w:ascii="Tahoma" w:hAnsi="Tahoma" w:cs="Tahoma"/>
          <w:b/>
        </w:rPr>
        <w:t>În temeiul</w:t>
      </w:r>
      <w:r>
        <w:rPr>
          <w:rFonts w:ascii="Tahoma" w:hAnsi="Tahoma" w:cs="Tahoma"/>
        </w:rPr>
        <w:t xml:space="preserve"> art. 129 alin (1), alin.(2), lit. c), alin. (6) lit. b), art. 196 alin. (1) lit. a) din Ordonanța de Urgență a Guvernului nr. 57/2019 privind Codul Administrativ, cu modificările și completările ulterioare,  </w:t>
      </w:r>
    </w:p>
    <w:p w14:paraId="19C09BE8">
      <w:pPr>
        <w:pStyle w:val="4"/>
        <w:spacing w:after="0"/>
        <w:jc w:val="center"/>
        <w:rPr>
          <w:rFonts w:ascii="Tahoma" w:hAnsi="Tahoma" w:cs="Tahoma"/>
          <w:b/>
          <w:sz w:val="36"/>
          <w:szCs w:val="36"/>
        </w:rPr>
      </w:pPr>
    </w:p>
    <w:p w14:paraId="32363E89">
      <w:pPr>
        <w:pStyle w:val="4"/>
        <w:spacing w:after="0"/>
        <w:jc w:val="center"/>
        <w:rPr>
          <w:rFonts w:ascii="Tahoma" w:hAnsi="Tahoma" w:cs="Tahoma"/>
          <w:b/>
          <w:sz w:val="36"/>
          <w:szCs w:val="36"/>
        </w:rPr>
      </w:pPr>
      <w:r>
        <w:rPr>
          <w:rFonts w:ascii="Tahoma" w:hAnsi="Tahoma" w:cs="Tahoma"/>
          <w:b/>
          <w:sz w:val="36"/>
          <w:szCs w:val="36"/>
        </w:rPr>
        <w:t>H O T Ă R Â Ș T E</w:t>
      </w:r>
    </w:p>
    <w:p w14:paraId="4960575F">
      <w:pPr>
        <w:pStyle w:val="4"/>
        <w:spacing w:after="0"/>
        <w:jc w:val="both"/>
        <w:rPr>
          <w:rFonts w:ascii="Tahoma" w:hAnsi="Tahoma" w:cs="Tahoma"/>
          <w:b/>
        </w:rPr>
      </w:pPr>
    </w:p>
    <w:p w14:paraId="435D0310">
      <w:pPr>
        <w:pStyle w:val="24"/>
        <w:rPr>
          <w:sz w:val="23"/>
          <w:szCs w:val="23"/>
        </w:rPr>
      </w:pPr>
      <w:r>
        <w:rPr>
          <w:b/>
        </w:rPr>
        <w:tab/>
      </w:r>
      <w:r>
        <w:rPr>
          <w:b/>
          <w:u w:val="single"/>
        </w:rPr>
        <w:t>Art.1.</w:t>
      </w:r>
      <w:r>
        <w:t xml:space="preserve"> –</w:t>
      </w:r>
      <w:r>
        <w:tab/>
      </w:r>
      <w:r>
        <w:t xml:space="preserve">(1) </w:t>
      </w:r>
      <w:r>
        <w:rPr>
          <w:sz w:val="23"/>
          <w:szCs w:val="23"/>
        </w:rPr>
        <w:t xml:space="preserve">Se aprobă constituirea dreptului de superficie, cu titlu oneros, pentru terenul în suprafață de </w:t>
      </w:r>
      <w:r>
        <w:rPr>
          <w:rFonts w:hint="default"/>
          <w:sz w:val="23"/>
          <w:szCs w:val="23"/>
          <w:lang w:val="en-US"/>
        </w:rPr>
        <w:t>194</w:t>
      </w:r>
      <w:r>
        <w:rPr>
          <w:sz w:val="23"/>
          <w:szCs w:val="23"/>
        </w:rPr>
        <w:t xml:space="preserve"> m.p. mp, aflat în proprietatea privată a comunei Andrasesti, situat în intravilanul comunei Andrasesti, identificat prin C.F. nr. </w:t>
      </w:r>
      <w:r>
        <w:rPr>
          <w:rFonts w:hint="default"/>
          <w:sz w:val="23"/>
          <w:szCs w:val="23"/>
          <w:lang w:val="en-US"/>
        </w:rPr>
        <w:t>23957</w:t>
      </w:r>
      <w:r>
        <w:rPr>
          <w:sz w:val="23"/>
          <w:szCs w:val="23"/>
        </w:rPr>
        <w:t xml:space="preserve"> nr. top </w:t>
      </w:r>
      <w:r>
        <w:rPr>
          <w:rFonts w:hint="default"/>
          <w:sz w:val="23"/>
          <w:szCs w:val="23"/>
          <w:lang w:val="en-US"/>
        </w:rPr>
        <w:t>23957</w:t>
      </w:r>
      <w:r>
        <w:rPr>
          <w:sz w:val="23"/>
          <w:szCs w:val="23"/>
        </w:rPr>
        <w:t xml:space="preserve">, conform </w:t>
      </w:r>
      <w:r>
        <w:rPr>
          <w:b/>
          <w:bCs/>
          <w:sz w:val="23"/>
          <w:szCs w:val="23"/>
        </w:rPr>
        <w:t xml:space="preserve">Anexa nr. I </w:t>
      </w:r>
      <w:r>
        <w:rPr>
          <w:sz w:val="23"/>
          <w:szCs w:val="23"/>
        </w:rPr>
        <w:t xml:space="preserve">la prezenta hotărâre, teren cu destinație curti constructii. </w:t>
      </w:r>
    </w:p>
    <w:p w14:paraId="3A32D501">
      <w:pPr>
        <w:pStyle w:val="24"/>
        <w:rPr>
          <w:sz w:val="23"/>
          <w:szCs w:val="23"/>
        </w:rPr>
      </w:pPr>
      <w:r>
        <w:rPr>
          <w:sz w:val="23"/>
          <w:szCs w:val="23"/>
        </w:rPr>
        <w:tab/>
      </w:r>
      <w:r>
        <w:rPr>
          <w:sz w:val="23"/>
          <w:szCs w:val="23"/>
        </w:rPr>
        <w:t xml:space="preserve">(2) Dreptul de superficie se constituie în scopul  inscrierii in cartea funciara a terenului aferent </w:t>
      </w:r>
      <w:r>
        <w:rPr>
          <w:rFonts w:hint="default"/>
          <w:sz w:val="23"/>
          <w:szCs w:val="23"/>
          <w:lang w:val="en-US"/>
        </w:rPr>
        <w:t xml:space="preserve">constructiei </w:t>
      </w:r>
      <w:r>
        <w:rPr>
          <w:sz w:val="23"/>
          <w:szCs w:val="23"/>
        </w:rPr>
        <w:t>.</w:t>
      </w:r>
    </w:p>
    <w:p w14:paraId="7CDA8D15">
      <w:pPr>
        <w:pStyle w:val="24"/>
        <w:jc w:val="both"/>
      </w:pPr>
      <w:r>
        <w:rPr>
          <w:sz w:val="23"/>
          <w:szCs w:val="23"/>
        </w:rPr>
        <w:tab/>
      </w:r>
      <w:r>
        <w:rPr>
          <w:b/>
          <w:u w:val="single"/>
        </w:rPr>
        <w:t>Art.2.</w:t>
      </w:r>
      <w:r>
        <w:t xml:space="preserve"> – Durata dreptului de superficie este de 25 (douzeci</w:t>
      </w:r>
      <w:r>
        <w:rPr>
          <w:rFonts w:hint="default"/>
          <w:lang w:val="en-US"/>
        </w:rPr>
        <w:t xml:space="preserve"> </w:t>
      </w:r>
      <w:r>
        <w:t>si cinci) de ani, începând cu data încheierii contractului de superficie.</w:t>
      </w:r>
    </w:p>
    <w:p w14:paraId="7A9C365F">
      <w:pPr>
        <w:pStyle w:val="24"/>
        <w:jc w:val="both"/>
      </w:pPr>
      <w:r>
        <w:tab/>
      </w:r>
      <w:r>
        <w:rPr>
          <w:b/>
          <w:u w:val="single"/>
        </w:rPr>
        <w:t>Art.3.</w:t>
      </w:r>
      <w:r>
        <w:rPr>
          <w:b/>
        </w:rPr>
        <w:t xml:space="preserve"> –</w:t>
      </w:r>
      <w:r>
        <w:t xml:space="preserve"> (1) Se însușește Raportul de evaluare a proprietății imobiliare întocmit de evaluator Diaconu Bogdan  Florin, prezentat în </w:t>
      </w:r>
      <w:r>
        <w:rPr>
          <w:b/>
          <w:bCs/>
        </w:rPr>
        <w:t xml:space="preserve">Anexa nr. II. </w:t>
      </w:r>
    </w:p>
    <w:p w14:paraId="280AC470">
      <w:pPr>
        <w:pStyle w:val="24"/>
        <w:jc w:val="both"/>
      </w:pPr>
      <w:r>
        <w:tab/>
      </w:r>
      <w:r>
        <w:t xml:space="preserve">(2) Se aprobă valoarea dreptului de superficie la suma de </w:t>
      </w:r>
      <w:r>
        <w:rPr>
          <w:rFonts w:hint="default"/>
          <w:lang w:val="en-US"/>
        </w:rPr>
        <w:t>204</w:t>
      </w:r>
      <w:r>
        <w:t xml:space="preserve"> lei / an.</w:t>
      </w:r>
    </w:p>
    <w:p w14:paraId="11206D29">
      <w:pPr>
        <w:pStyle w:val="24"/>
        <w:jc w:val="both"/>
      </w:pPr>
      <w:r>
        <w:tab/>
      </w:r>
      <w:r>
        <w:t>(3) Cheltuielile notariale privind încheierea contractului de superficie vor fi suportate de către superficiar.</w:t>
      </w:r>
    </w:p>
    <w:p w14:paraId="071D0DD3">
      <w:pPr>
        <w:pStyle w:val="24"/>
      </w:pPr>
      <w:r>
        <w:tab/>
      </w:r>
      <w:r>
        <w:rPr>
          <w:b/>
          <w:u w:val="single"/>
        </w:rPr>
        <w:t>Art.4.</w:t>
      </w:r>
      <w:r>
        <w:rPr>
          <w:b/>
        </w:rPr>
        <w:t xml:space="preserve"> - </w:t>
      </w:r>
      <w:r>
        <w:t xml:space="preserve">Se împuterniceste </w:t>
      </w:r>
      <w:r>
        <w:rPr>
          <w:rFonts w:hint="default"/>
          <w:lang w:val="en-US"/>
        </w:rPr>
        <w:t>vice</w:t>
      </w:r>
      <w:r>
        <w:t xml:space="preserve">rimarul comunei Andrasesti, d-l </w:t>
      </w:r>
      <w:r>
        <w:rPr>
          <w:rFonts w:hint="default"/>
          <w:lang w:val="en-US"/>
        </w:rPr>
        <w:t>Neculae Alexandru</w:t>
      </w:r>
      <w:r>
        <w:t xml:space="preserve"> să semneze contractului de constituire a dreptului de superficie la notar.</w:t>
      </w:r>
    </w:p>
    <w:p w14:paraId="01EF000F">
      <w:pPr>
        <w:pStyle w:val="4"/>
        <w:spacing w:after="0"/>
        <w:jc w:val="both"/>
        <w:rPr>
          <w:rFonts w:ascii="Tahoma" w:hAnsi="Tahoma" w:cs="Tahoma"/>
        </w:rPr>
      </w:pPr>
      <w:r>
        <w:rPr>
          <w:rFonts w:ascii="Tahoma" w:hAnsi="Tahoma" w:cs="Tahoma"/>
          <w:b/>
        </w:rPr>
        <w:tab/>
      </w:r>
      <w:r>
        <w:rPr>
          <w:rFonts w:ascii="Tahoma" w:hAnsi="Tahoma" w:cs="Tahoma"/>
          <w:b/>
        </w:rPr>
        <w:t xml:space="preserve">Art.5. </w:t>
      </w:r>
      <w:r>
        <w:rPr>
          <w:rFonts w:ascii="Tahoma" w:hAnsi="Tahoma" w:cs="Tahoma"/>
        </w:rPr>
        <w:t>- Prezenta hotarare se comunica, pentru verificarea legalitatii, Institutiei Prefectului-judetul Ialomita, Compartimentului Taxe si Impozite din cadrul aparatului de</w:t>
      </w:r>
      <w:r>
        <w:rPr>
          <w:rFonts w:ascii="Tahoma" w:hAnsi="Tahoma" w:cs="Tahoma"/>
        </w:rPr>
        <w:br w:type="textWrapping"/>
      </w:r>
      <w:r>
        <w:rPr>
          <w:rFonts w:ascii="Tahoma" w:hAnsi="Tahoma" w:cs="Tahoma"/>
        </w:rPr>
        <w:t>specialitate al primarului comunei Andrasesti și se aduce la cunostință publică prin afisare la sediul primariei.</w:t>
      </w:r>
    </w:p>
    <w:p w14:paraId="2271C095">
      <w:pPr>
        <w:widowControl/>
        <w:ind w:firstLine="720"/>
        <w:jc w:val="both"/>
        <w:rPr>
          <w:rFonts w:ascii="Tahoma" w:hAnsi="Tahoma" w:eastAsia="Times New Roman" w:cs="Tahoma"/>
          <w:lang w:eastAsia="ar-SA" w:bidi="ar-SA"/>
        </w:rPr>
      </w:pPr>
    </w:p>
    <w:p w14:paraId="4EA3ED39">
      <w:pPr>
        <w:widowControl/>
        <w:ind w:firstLine="720"/>
        <w:jc w:val="both"/>
        <w:rPr>
          <w:rFonts w:ascii="Tahoma" w:hAnsi="Tahoma" w:eastAsia="Times New Roman" w:cs="Tahoma"/>
          <w:lang w:val="en-GB" w:eastAsia="ar-SA" w:bidi="ar-SA"/>
        </w:rPr>
      </w:pPr>
      <w:r>
        <w:rPr>
          <w:rFonts w:ascii="Tahoma" w:hAnsi="Tahoma" w:eastAsia="Times New Roman" w:cs="Tahoma"/>
          <w:lang w:eastAsia="ar-SA" w:bidi="ar-SA"/>
        </w:rPr>
        <w:t>PREŞEDINTE D</w:t>
      </w:r>
      <w:r>
        <w:rPr>
          <w:rFonts w:ascii="Tahoma" w:hAnsi="Tahoma" w:eastAsia="Times New Roman" w:cs="Tahoma"/>
          <w:lang w:val="fr-FR" w:eastAsia="ar-SA" w:bidi="ar-SA"/>
        </w:rPr>
        <w:t>E ŞEDINŢĂ,                                 CONTRASEMNEAZĂ</w:t>
      </w:r>
    </w:p>
    <w:p w14:paraId="3B4A5E5D">
      <w:pPr>
        <w:widowControl/>
        <w:jc w:val="both"/>
        <w:rPr>
          <w:rFonts w:ascii="Tahoma" w:hAnsi="Tahoma" w:eastAsia="Times New Roman" w:cs="Tahoma"/>
          <w:lang w:val="it-IT" w:eastAsia="ar-SA" w:bidi="ar-SA"/>
        </w:rPr>
      </w:pPr>
      <w:r>
        <w:rPr>
          <w:rFonts w:ascii="Tahoma" w:hAnsi="Tahoma" w:eastAsia="Times New Roman" w:cs="Tahoma"/>
          <w:lang w:val="en-GB" w:eastAsia="ar-SA" w:bidi="ar-SA"/>
        </w:rPr>
        <w:t xml:space="preserve">             </w:t>
      </w:r>
      <w:r>
        <w:rPr>
          <w:rFonts w:hint="default" w:ascii="Tahoma" w:hAnsi="Tahoma" w:eastAsia="Times New Roman" w:cs="Tahoma"/>
          <w:lang w:val="en-US" w:eastAsia="ar-SA" w:bidi="ar-SA"/>
        </w:rPr>
        <w:t>USURELU IONEL</w:t>
      </w:r>
      <w:r>
        <w:rPr>
          <w:rFonts w:ascii="Tahoma" w:hAnsi="Tahoma" w:eastAsia="Times New Roman" w:cs="Tahoma"/>
          <w:lang w:val="en-GB" w:eastAsia="ar-SA" w:bidi="ar-SA"/>
        </w:rPr>
        <w:tab/>
      </w:r>
      <w:r>
        <w:rPr>
          <w:rFonts w:ascii="Tahoma" w:hAnsi="Tahoma" w:eastAsia="Times New Roman" w:cs="Tahoma"/>
          <w:lang w:val="en-GB" w:eastAsia="ar-SA" w:bidi="ar-SA"/>
        </w:rPr>
        <w:t xml:space="preserve">                                SECRETAR GENERAL ,</w:t>
      </w:r>
    </w:p>
    <w:p w14:paraId="2E01EA97">
      <w:pPr>
        <w:widowControl/>
        <w:jc w:val="both"/>
        <w:rPr>
          <w:rFonts w:ascii="Tahoma" w:hAnsi="Tahoma" w:eastAsia="Times New Roman" w:cs="Tahoma"/>
          <w:lang w:val="it-IT" w:eastAsia="ar-SA" w:bidi="ar-SA"/>
        </w:rPr>
      </w:pPr>
      <w:r>
        <w:rPr>
          <w:rFonts w:ascii="Tahoma" w:hAnsi="Tahoma" w:eastAsia="Times New Roman" w:cs="Tahoma"/>
          <w:lang w:val="it-IT" w:eastAsia="ar-SA" w:bidi="ar-SA"/>
        </w:rPr>
        <w:t xml:space="preserve">                </w:t>
      </w:r>
    </w:p>
    <w:p w14:paraId="30A7EDF1">
      <w:pPr>
        <w:widowControl/>
        <w:jc w:val="both"/>
        <w:rPr>
          <w:rFonts w:ascii="Tahoma" w:hAnsi="Tahoma" w:eastAsia="Times New Roman" w:cs="Tahoma"/>
          <w:b/>
          <w:u w:val="single"/>
          <w:lang w:val="it-IT" w:eastAsia="ar-SA" w:bidi="ar-SA"/>
        </w:rPr>
      </w:pPr>
      <w:r>
        <w:rPr>
          <w:rFonts w:ascii="Tahoma" w:hAnsi="Tahoma" w:eastAsia="Times New Roman" w:cs="Tahoma"/>
          <w:lang w:val="it-IT" w:eastAsia="ar-SA" w:bidi="ar-SA"/>
        </w:rPr>
        <w:t xml:space="preserve">                                                                                    BASTUREA FLORIN</w:t>
      </w:r>
    </w:p>
    <w:p w14:paraId="0D0F98C8">
      <w:pPr>
        <w:widowControl/>
        <w:jc w:val="both"/>
        <w:rPr>
          <w:rFonts w:ascii="Tahoma" w:hAnsi="Tahoma" w:eastAsia="Times New Roman" w:cs="Tahoma"/>
          <w:b/>
          <w:u w:val="single"/>
          <w:lang w:val="it-IT" w:eastAsia="ar-SA" w:bidi="ar-SA"/>
        </w:rPr>
      </w:pPr>
    </w:p>
    <w:p w14:paraId="065D2901">
      <w:pPr>
        <w:widowControl/>
        <w:jc w:val="both"/>
        <w:rPr>
          <w:rFonts w:ascii="Tahoma" w:hAnsi="Tahoma" w:eastAsia="Times New Roman" w:cs="Tahoma"/>
          <w:b/>
          <w:u w:val="single"/>
          <w:lang w:val="it-IT" w:eastAsia="ar-SA" w:bidi="ar-SA"/>
        </w:rPr>
      </w:pPr>
    </w:p>
    <w:p w14:paraId="373D0866">
      <w:pPr>
        <w:widowControl/>
        <w:jc w:val="both"/>
        <w:rPr>
          <w:rFonts w:ascii="Tahoma" w:hAnsi="Tahoma" w:eastAsia="Times New Roman" w:cs="Tahoma"/>
          <w:b/>
          <w:u w:val="single"/>
          <w:lang w:val="it-IT" w:eastAsia="ar-SA" w:bidi="ar-SA"/>
        </w:rPr>
      </w:pPr>
    </w:p>
    <w:p w14:paraId="35F86B87">
      <w:pPr>
        <w:widowControl/>
        <w:jc w:val="both"/>
        <w:rPr>
          <w:rFonts w:ascii="Tahoma" w:hAnsi="Tahoma" w:eastAsia="Times New Roman" w:cs="Tahoma"/>
          <w:b/>
          <w:u w:val="single"/>
          <w:lang w:val="it-IT" w:eastAsia="ar-SA" w:bidi="ar-SA"/>
        </w:rPr>
      </w:pPr>
      <w:r>
        <w:rPr>
          <w:rFonts w:ascii="Tahoma" w:hAnsi="Tahoma" w:eastAsia="Times New Roman" w:cs="Tahoma"/>
          <w:b/>
          <w:u w:val="single"/>
          <w:lang w:val="it-IT" w:eastAsia="ar-SA" w:bidi="ar-SA"/>
        </w:rPr>
        <w:t>Adoptata  la Andrasesti</w:t>
      </w:r>
    </w:p>
    <w:p w14:paraId="7BDBC630">
      <w:pPr>
        <w:pStyle w:val="24"/>
      </w:pPr>
      <w:bookmarkStart w:id="0" w:name="_GoBack"/>
      <w:bookmarkEnd w:id="0"/>
    </w:p>
    <w:sectPr>
      <w:pgSz w:w="11907" w:h="16839"/>
      <w:pgMar w:top="1440" w:right="1080" w:bottom="1440" w:left="1080" w:header="0" w:footer="0" w:gutter="0"/>
      <w:cols w:space="708" w:num="1"/>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Lucida Sans">
    <w:panose1 w:val="020B0602030504020204"/>
    <w:charset w:val="00"/>
    <w:family w:val="swiss"/>
    <w:pitch w:val="default"/>
    <w:sig w:usb0="00000003" w:usb1="00000000" w:usb2="00000000" w:usb3="00000000" w:csb0="20000001" w:csb1="00000000"/>
  </w:font>
  <w:font w:name="Liberation Serif">
    <w:altName w:val="Times New Roman"/>
    <w:panose1 w:val="00000000000000000000"/>
    <w:charset w:val="01"/>
    <w:family w:val="roman"/>
    <w:pitch w:val="default"/>
    <w:sig w:usb0="00000000" w:usb1="00000000" w:usb2="00000000" w:usb3="00000000" w:csb0="00000000" w:csb1="00000000"/>
  </w:font>
  <w:font w:name="Arial Unicode MS">
    <w:panose1 w:val="020B0604020202020204"/>
    <w:charset w:val="80"/>
    <w:family w:val="swiss"/>
    <w:pitch w:val="default"/>
    <w:sig w:usb0="FFFFFFFF" w:usb1="E9FFFFFF" w:usb2="0000003F" w:usb3="00000000" w:csb0="603F01FF" w:csb1="FFFF0000"/>
  </w:font>
  <w:font w:name="Liberation Sans Unicode MS">
    <w:altName w:val="Times New Roman"/>
    <w:panose1 w:val="00000000000000000000"/>
    <w:charset w:val="01"/>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angal">
    <w:altName w:val="Courier New"/>
    <w:panose1 w:val="00000400000000000000"/>
    <w:charset w:val="01"/>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1134"/>
  <w:autoHyphenation/>
  <w:hyphenationZone w:val="425"/>
  <w:characterSpacingControl w:val="doNotCompress"/>
  <w:compat>
    <w:compatSetting w:name="compatibilityMode" w:uri="http://schemas.microsoft.com/office/word" w:val="14"/>
  </w:compat>
  <w:rsids>
    <w:rsidRoot w:val="00596817"/>
    <w:rsid w:val="00025F7B"/>
    <w:rsid w:val="0006459A"/>
    <w:rsid w:val="000E6460"/>
    <w:rsid w:val="000F35D6"/>
    <w:rsid w:val="001A2FF8"/>
    <w:rsid w:val="00316142"/>
    <w:rsid w:val="00370E37"/>
    <w:rsid w:val="003A3D47"/>
    <w:rsid w:val="003C3864"/>
    <w:rsid w:val="00432FD9"/>
    <w:rsid w:val="00496EDA"/>
    <w:rsid w:val="004A4C75"/>
    <w:rsid w:val="0051018D"/>
    <w:rsid w:val="00596817"/>
    <w:rsid w:val="00602259"/>
    <w:rsid w:val="00630D19"/>
    <w:rsid w:val="00704C61"/>
    <w:rsid w:val="007C413C"/>
    <w:rsid w:val="00822505"/>
    <w:rsid w:val="00865015"/>
    <w:rsid w:val="008A2345"/>
    <w:rsid w:val="009B6368"/>
    <w:rsid w:val="00B4071B"/>
    <w:rsid w:val="00B44D2B"/>
    <w:rsid w:val="00B50340"/>
    <w:rsid w:val="00B956F9"/>
    <w:rsid w:val="00BE2713"/>
    <w:rsid w:val="00C253A3"/>
    <w:rsid w:val="00C50D3D"/>
    <w:rsid w:val="00C809CB"/>
    <w:rsid w:val="00C92485"/>
    <w:rsid w:val="00D45E43"/>
    <w:rsid w:val="00D82D4F"/>
    <w:rsid w:val="00D8504D"/>
    <w:rsid w:val="00E7260F"/>
    <w:rsid w:val="00E82364"/>
    <w:rsid w:val="00E96588"/>
    <w:rsid w:val="00F543CB"/>
    <w:rsid w:val="00F7613B"/>
    <w:rsid w:val="00F81FA3"/>
    <w:rsid w:val="00FF0837"/>
    <w:rsid w:val="1F1E4F6C"/>
    <w:rsid w:val="2EC06D52"/>
    <w:rsid w:val="433F1D6C"/>
    <w:rsid w:val="77CC46EF"/>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Arial Unicode MS"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Liberation Serif" w:hAnsi="Liberation Serif" w:eastAsia="Arial Unicode MS" w:cs="Lucida Sans"/>
      <w:sz w:val="24"/>
      <w:szCs w:val="24"/>
      <w:lang w:val="en-US" w:eastAsia="zh-CN" w:bidi="hi-IN"/>
    </w:rPr>
  </w:style>
  <w:style w:type="paragraph" w:styleId="2">
    <w:name w:val="heading 1"/>
    <w:basedOn w:val="3"/>
    <w:next w:val="4"/>
    <w:qFormat/>
    <w:uiPriority w:val="0"/>
    <w:pPr>
      <w:outlineLvl w:val="0"/>
    </w:pPr>
    <w:rPr>
      <w:rFonts w:ascii="Liberation Sans Unicode MS" w:hAnsi="Liberation Sans Unicode MS"/>
      <w:b/>
      <w:bCs/>
      <w:sz w:val="48"/>
      <w:szCs w:val="4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3">
    <w:name w:val="Heading"/>
    <w:basedOn w:val="1"/>
    <w:next w:val="4"/>
    <w:qFormat/>
    <w:uiPriority w:val="0"/>
    <w:pPr>
      <w:keepNext/>
      <w:spacing w:before="240" w:after="283"/>
    </w:pPr>
    <w:rPr>
      <w:rFonts w:ascii="Liberation Sans" w:hAnsi="Liberation Sans"/>
      <w:sz w:val="28"/>
      <w:szCs w:val="28"/>
    </w:rPr>
  </w:style>
  <w:style w:type="paragraph" w:styleId="4">
    <w:name w:val="Body Text"/>
    <w:basedOn w:val="1"/>
    <w:qFormat/>
    <w:uiPriority w:val="0"/>
    <w:pPr>
      <w:spacing w:after="283"/>
    </w:pPr>
  </w:style>
  <w:style w:type="paragraph" w:styleId="7">
    <w:name w:val="Balloon Text"/>
    <w:basedOn w:val="1"/>
    <w:link w:val="22"/>
    <w:semiHidden/>
    <w:unhideWhenUsed/>
    <w:qFormat/>
    <w:uiPriority w:val="99"/>
    <w:rPr>
      <w:rFonts w:ascii="Tahoma" w:hAnsi="Tahoma" w:cs="Mangal"/>
      <w:sz w:val="16"/>
      <w:szCs w:val="14"/>
    </w:rPr>
  </w:style>
  <w:style w:type="paragraph" w:styleId="8">
    <w:name w:val="caption"/>
    <w:basedOn w:val="1"/>
    <w:qFormat/>
    <w:uiPriority w:val="0"/>
    <w:pPr>
      <w:suppressLineNumbers/>
      <w:spacing w:before="120" w:after="120"/>
    </w:pPr>
    <w:rPr>
      <w:i/>
      <w:iCs/>
    </w:rPr>
  </w:style>
  <w:style w:type="paragraph" w:styleId="9">
    <w:name w:val="envelope return"/>
    <w:basedOn w:val="1"/>
    <w:qFormat/>
    <w:uiPriority w:val="0"/>
    <w:rPr>
      <w:i/>
    </w:rPr>
  </w:style>
  <w:style w:type="paragraph" w:styleId="10">
    <w:name w:val="footer"/>
    <w:basedOn w:val="1"/>
    <w:uiPriority w:val="0"/>
    <w:pPr>
      <w:suppressLineNumbers/>
      <w:tabs>
        <w:tab w:val="center" w:pos="4818"/>
        <w:tab w:val="right" w:pos="9637"/>
      </w:tabs>
    </w:pPr>
  </w:style>
  <w:style w:type="paragraph" w:styleId="11">
    <w:name w:val="header"/>
    <w:basedOn w:val="1"/>
    <w:qFormat/>
    <w:uiPriority w:val="0"/>
    <w:pPr>
      <w:suppressLineNumbers/>
      <w:tabs>
        <w:tab w:val="center" w:pos="4818"/>
        <w:tab w:val="right" w:pos="9637"/>
      </w:tabs>
    </w:pPr>
  </w:style>
  <w:style w:type="character" w:styleId="12">
    <w:name w:val="Hyperlink"/>
    <w:uiPriority w:val="0"/>
    <w:rPr>
      <w:color w:val="000080"/>
      <w:u w:val="single"/>
    </w:rPr>
  </w:style>
  <w:style w:type="paragraph" w:styleId="13">
    <w:name w:val="List"/>
    <w:basedOn w:val="4"/>
    <w:qFormat/>
    <w:uiPriority w:val="0"/>
  </w:style>
  <w:style w:type="table" w:styleId="14">
    <w:name w:val="Table Grid"/>
    <w:basedOn w:val="6"/>
    <w:qFormat/>
    <w:uiPriority w:val="59"/>
    <w:pPr>
      <w:suppressAutoHyphens w:val="0"/>
    </w:pPr>
    <w:rPr>
      <w:rFonts w:asciiTheme="minorHAnsi" w:hAnsiTheme="minorHAnsi" w:eastAsiaTheme="minorHAnsi" w:cstheme="minorBidi"/>
      <w:sz w:val="22"/>
      <w:szCs w:val="22"/>
      <w:lang w:eastAsia="en-US"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Endnote Characters"/>
    <w:qFormat/>
    <w:uiPriority w:val="0"/>
  </w:style>
  <w:style w:type="character" w:customStyle="1" w:styleId="16">
    <w:name w:val="Footnote Characters"/>
    <w:qFormat/>
    <w:uiPriority w:val="0"/>
  </w:style>
  <w:style w:type="paragraph" w:customStyle="1" w:styleId="17">
    <w:name w:val="Horizontal Line"/>
    <w:basedOn w:val="1"/>
    <w:next w:val="4"/>
    <w:qFormat/>
    <w:uiPriority w:val="0"/>
    <w:pPr>
      <w:pBdr>
        <w:bottom w:val="double" w:color="808080" w:sz="2" w:space="0"/>
      </w:pBdr>
      <w:spacing w:after="283"/>
    </w:pPr>
    <w:rPr>
      <w:sz w:val="12"/>
    </w:rPr>
  </w:style>
  <w:style w:type="paragraph" w:customStyle="1" w:styleId="18">
    <w:name w:val="Table Contents"/>
    <w:basedOn w:val="4"/>
    <w:qFormat/>
    <w:uiPriority w:val="0"/>
  </w:style>
  <w:style w:type="paragraph" w:customStyle="1" w:styleId="19">
    <w:name w:val="Header and Footer"/>
    <w:basedOn w:val="1"/>
    <w:qFormat/>
    <w:uiPriority w:val="0"/>
    <w:pPr>
      <w:suppressLineNumbers/>
      <w:tabs>
        <w:tab w:val="center" w:pos="4986"/>
        <w:tab w:val="right" w:pos="9972"/>
      </w:tabs>
    </w:pPr>
  </w:style>
  <w:style w:type="paragraph" w:customStyle="1" w:styleId="20">
    <w:name w:val="Index"/>
    <w:basedOn w:val="1"/>
    <w:qFormat/>
    <w:uiPriority w:val="0"/>
    <w:pPr>
      <w:suppressLineNumbers/>
    </w:pPr>
  </w:style>
  <w:style w:type="paragraph" w:customStyle="1" w:styleId="21">
    <w:name w:val="Standard"/>
    <w:qFormat/>
    <w:uiPriority w:val="0"/>
    <w:pPr>
      <w:widowControl w:val="0"/>
      <w:suppressAutoHyphens/>
      <w:autoSpaceDN w:val="0"/>
      <w:textAlignment w:val="baseline"/>
    </w:pPr>
    <w:rPr>
      <w:rFonts w:ascii="Times New Roman" w:hAnsi="Times New Roman" w:eastAsia="SimSun" w:cs="Arial"/>
      <w:kern w:val="3"/>
      <w:sz w:val="24"/>
      <w:szCs w:val="24"/>
      <w:lang w:val="en-US" w:eastAsia="zh-CN" w:bidi="hi-IN"/>
    </w:rPr>
  </w:style>
  <w:style w:type="character" w:customStyle="1" w:styleId="22">
    <w:name w:val="Balloon Text Char"/>
    <w:basedOn w:val="5"/>
    <w:link w:val="7"/>
    <w:semiHidden/>
    <w:qFormat/>
    <w:uiPriority w:val="99"/>
    <w:rPr>
      <w:rFonts w:ascii="Tahoma" w:hAnsi="Tahoma" w:cs="Mangal"/>
      <w:sz w:val="16"/>
      <w:szCs w:val="14"/>
    </w:rPr>
  </w:style>
  <w:style w:type="paragraph" w:styleId="23">
    <w:name w:val="List Paragraph"/>
    <w:basedOn w:val="1"/>
    <w:qFormat/>
    <w:uiPriority w:val="34"/>
    <w:pPr>
      <w:ind w:left="720"/>
      <w:contextualSpacing/>
    </w:pPr>
    <w:rPr>
      <w:rFonts w:cs="Mangal"/>
      <w:szCs w:val="21"/>
    </w:rPr>
  </w:style>
  <w:style w:type="paragraph" w:customStyle="1" w:styleId="24">
    <w:name w:val="Default"/>
    <w:qFormat/>
    <w:uiPriority w:val="0"/>
    <w:pPr>
      <w:suppressAutoHyphens w:val="0"/>
      <w:autoSpaceDE w:val="0"/>
      <w:autoSpaceDN w:val="0"/>
      <w:adjustRightInd w:val="0"/>
    </w:pPr>
    <w:rPr>
      <w:rFonts w:ascii="Tahoma" w:hAnsi="Tahoma" w:eastAsia="Arial Unicode MS" w:cs="Tahoma"/>
      <w:color w:val="000000"/>
      <w:sz w:val="24"/>
      <w:szCs w:val="24"/>
      <w:lang w:val="ro-RO"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543</Words>
  <Characters>3155</Characters>
  <Lines>26</Lines>
  <Paragraphs>7</Paragraphs>
  <TotalTime>7</TotalTime>
  <ScaleCrop>false</ScaleCrop>
  <LinksUpToDate>false</LinksUpToDate>
  <CharactersWithSpaces>3691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2023-04-11T12:59:00Z</dcterms:created>
  <dc:creator>Andrasesti</dc:creator>
  <cp:lastModifiedBy>Primaria Andrasesti</cp:lastModifiedBy>
  <cp:lastPrinted>2025-08-12T06:58:16Z</cp:lastPrinted>
  <dcterms:modified xsi:type="dcterms:W3CDTF">2025-08-12T07:03:42Z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A5F73A63D09B4E3F84BAC46A34D6D28A_12</vt:lpwstr>
  </property>
</Properties>
</file>