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bottomFromText="200" w:vertAnchor="page" w:horzAnchor="margin" w:tblpXSpec="center" w:tblpY="347"/>
        <w:tblW w:w="81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4320"/>
        <w:gridCol w:w="2250"/>
      </w:tblGrid>
      <w:tr w14:paraId="5FB98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8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836064">
            <w:pPr>
              <w:jc w:val="both"/>
              <w:rPr>
                <w:rFonts w:ascii="Trebuchet MS" w:hAnsi="Trebuchet MS" w:eastAsia="Calibri" w:cs="Arial"/>
                <w:b/>
                <w:sz w:val="24"/>
                <w:szCs w:val="24"/>
              </w:rPr>
            </w:pPr>
            <w:r>
              <w:rPr>
                <w:rFonts w:ascii="Trebuchet MS" w:hAnsi="Trebuchet MS" w:eastAsia="Calibri" w:cs="Times New Roman"/>
                <w:b/>
                <w:sz w:val="24"/>
                <w:szCs w:val="24"/>
              </w:rPr>
              <w:drawing>
                <wp:inline distT="0" distB="0" distL="0" distR="0">
                  <wp:extent cx="821055" cy="884555"/>
                  <wp:effectExtent l="0" t="0" r="0" b="0"/>
                  <wp:docPr id="1" name="Picture 1" descr="https://encrypted-tbn0.gstatic.com/images?q=tbn:ANd9GcTxVkjpWw88aVX7zNpti7w91vaKQXIya1sWcPhizTgf73b1umSw8Ec8pi8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https://encrypted-tbn0.gstatic.com/images?q=tbn:ANd9GcTxVkjpWw88aVX7zNpti7w91vaKQXIya1sWcPhizTgf73b1umSw8Ec8pi8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1055" cy="884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86F645">
            <w:pPr>
              <w:spacing w:after="0" w:line="240" w:lineRule="auto"/>
              <w:jc w:val="both"/>
              <w:rPr>
                <w:rFonts w:ascii="Trebuchet MS" w:hAnsi="Trebuchet MS" w:eastAsia="Calibri" w:cs="Tahoma"/>
                <w:b/>
                <w:sz w:val="24"/>
                <w:szCs w:val="24"/>
              </w:rPr>
            </w:pPr>
          </w:p>
          <w:p w14:paraId="75C28B69">
            <w:pPr>
              <w:spacing w:after="0" w:line="240" w:lineRule="auto"/>
              <w:jc w:val="center"/>
              <w:rPr>
                <w:rFonts w:ascii="Trebuchet MS" w:hAnsi="Trebuchet MS" w:eastAsia="Calibri" w:cs="Tahoma"/>
                <w:b/>
                <w:sz w:val="24"/>
                <w:szCs w:val="24"/>
              </w:rPr>
            </w:pPr>
            <w:r>
              <w:rPr>
                <w:rFonts w:ascii="Trebuchet MS" w:hAnsi="Trebuchet MS" w:eastAsia="Calibri" w:cs="Tahoma"/>
                <w:b/>
                <w:sz w:val="24"/>
                <w:szCs w:val="24"/>
              </w:rPr>
              <w:t>ROMANIA</w:t>
            </w:r>
          </w:p>
          <w:p w14:paraId="1D18B238">
            <w:pPr>
              <w:spacing w:after="0" w:line="240" w:lineRule="auto"/>
              <w:jc w:val="center"/>
              <w:rPr>
                <w:rFonts w:ascii="Trebuchet MS" w:hAnsi="Trebuchet MS" w:eastAsia="Calibri" w:cs="Tahoma"/>
                <w:b/>
                <w:sz w:val="24"/>
                <w:szCs w:val="24"/>
              </w:rPr>
            </w:pPr>
            <w:r>
              <w:rPr>
                <w:rFonts w:ascii="Trebuchet MS" w:hAnsi="Trebuchet MS" w:eastAsia="Calibri" w:cs="Tahoma"/>
                <w:b/>
                <w:sz w:val="24"/>
                <w:szCs w:val="24"/>
              </w:rPr>
              <w:t>JUDETUL IALOMITA</w:t>
            </w:r>
          </w:p>
          <w:p w14:paraId="012981D6">
            <w:pPr>
              <w:spacing w:after="0" w:line="240" w:lineRule="auto"/>
              <w:jc w:val="center"/>
              <w:rPr>
                <w:rFonts w:ascii="Trebuchet MS" w:hAnsi="Trebuchet MS" w:eastAsia="Calibri" w:cs="Tahoma"/>
                <w:b/>
                <w:sz w:val="24"/>
                <w:szCs w:val="24"/>
              </w:rPr>
            </w:pPr>
            <w:r>
              <w:rPr>
                <w:rFonts w:ascii="Trebuchet MS" w:hAnsi="Trebuchet MS" w:eastAsia="Calibri" w:cs="Tahoma"/>
                <w:b/>
                <w:sz w:val="24"/>
                <w:szCs w:val="24"/>
              </w:rPr>
              <w:t>CONSILIUL LOCAL AL</w:t>
            </w:r>
          </w:p>
          <w:p w14:paraId="7B225E3E">
            <w:pPr>
              <w:spacing w:after="0" w:line="240" w:lineRule="auto"/>
              <w:jc w:val="center"/>
              <w:rPr>
                <w:rFonts w:ascii="Trebuchet MS" w:hAnsi="Trebuchet MS" w:eastAsia="Calibri" w:cs="Arial"/>
                <w:b/>
                <w:sz w:val="24"/>
                <w:szCs w:val="24"/>
              </w:rPr>
            </w:pPr>
            <w:r>
              <w:rPr>
                <w:rFonts w:ascii="Trebuchet MS" w:hAnsi="Trebuchet MS" w:eastAsia="Calibri" w:cs="Tahoma"/>
                <w:b/>
                <w:sz w:val="24"/>
                <w:szCs w:val="24"/>
              </w:rPr>
              <w:t>COMUNEI ANDRASESTI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34161D">
            <w:pPr>
              <w:suppressAutoHyphens/>
              <w:jc w:val="both"/>
              <w:rPr>
                <w:rFonts w:ascii="Tahoma" w:hAnsi="Tahoma" w:eastAsia="Times New Roman" w:cs="Tahoma"/>
                <w:b/>
                <w:sz w:val="24"/>
                <w:szCs w:val="24"/>
                <w:u w:val="single"/>
                <w:lang w:val="it-IT" w:eastAsia="ar-SA"/>
              </w:rPr>
            </w:pPr>
          </w:p>
          <w:p w14:paraId="688C5B43">
            <w:pPr>
              <w:suppressAutoHyphens/>
              <w:jc w:val="center"/>
              <w:rPr>
                <w:rFonts w:hint="default" w:ascii="Tahoma" w:hAnsi="Tahoma" w:eastAsia="Times New Roman" w:cs="Tahoma"/>
                <w:b/>
                <w:sz w:val="24"/>
                <w:szCs w:val="24"/>
                <w:u w:val="single"/>
                <w:lang w:val="en-US" w:eastAsia="ar-SA"/>
              </w:rPr>
            </w:pPr>
            <w:r>
              <w:rPr>
                <w:rFonts w:ascii="Tahoma" w:hAnsi="Tahoma" w:eastAsia="Times New Roman" w:cs="Tahoma"/>
                <w:b/>
                <w:sz w:val="24"/>
                <w:szCs w:val="24"/>
                <w:u w:val="single"/>
                <w:lang w:val="it-IT" w:eastAsia="ar-SA"/>
              </w:rPr>
              <w:t xml:space="preserve">Nr. </w:t>
            </w:r>
            <w:r>
              <w:rPr>
                <w:rFonts w:hint="default" w:ascii="Tahoma" w:hAnsi="Tahoma" w:eastAsia="Times New Roman" w:cs="Tahoma"/>
                <w:b/>
                <w:sz w:val="24"/>
                <w:szCs w:val="24"/>
                <w:u w:val="single"/>
                <w:lang w:val="en-US" w:eastAsia="ar-SA"/>
              </w:rPr>
              <w:t>11</w:t>
            </w:r>
          </w:p>
        </w:tc>
      </w:tr>
    </w:tbl>
    <w:p w14:paraId="6154EF25">
      <w:pPr>
        <w:jc w:val="center"/>
        <w:rPr>
          <w:rFonts w:ascii="Tahoma" w:hAnsi="Tahoma" w:cs="Tahoma"/>
          <w:b/>
          <w:sz w:val="28"/>
          <w:szCs w:val="28"/>
        </w:rPr>
      </w:pPr>
    </w:p>
    <w:p w14:paraId="5A8624D6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H O T Ă R Â R E</w:t>
      </w:r>
    </w:p>
    <w:p w14:paraId="53877CC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="720" w:leftChars="0"/>
        <w:jc w:val="center"/>
        <w:rPr>
          <w:rFonts w:hint="default" w:ascii="Tahoma" w:hAnsi="Tahoma" w:cs="Tahoma"/>
          <w:b w:val="0"/>
          <w:bCs w:val="0"/>
          <w:sz w:val="24"/>
          <w:szCs w:val="24"/>
          <w:lang w:val="es-ES"/>
        </w:rPr>
      </w:pPr>
      <w:bookmarkStart w:id="0" w:name="_GoBack"/>
      <w:r>
        <w:rPr>
          <w:rFonts w:hint="default" w:ascii="Tahoma" w:hAnsi="Tahoma" w:cs="Tahoma"/>
          <w:b w:val="0"/>
          <w:bCs w:val="0"/>
          <w:sz w:val="24"/>
          <w:szCs w:val="24"/>
          <w:lang w:val="en-US"/>
        </w:rPr>
        <w:t>privind revocarea HCL 87/2026</w:t>
      </w:r>
      <w:r>
        <w:rPr>
          <w:rFonts w:hint="default" w:ascii="Tahoma" w:hAnsi="Tahoma" w:cs="Tahoma"/>
          <w:b w:val="0"/>
          <w:bCs w:val="0"/>
          <w:sz w:val="24"/>
          <w:szCs w:val="24"/>
        </w:rPr>
        <w:t xml:space="preserve"> </w:t>
      </w:r>
      <w:r>
        <w:rPr>
          <w:rFonts w:hint="default" w:ascii="Tahoma" w:hAnsi="Tahoma" w:eastAsia="Tahoma" w:cs="Tahoma"/>
          <w:b w:val="0"/>
          <w:bCs/>
          <w:color w:val="000000"/>
          <w:kern w:val="0"/>
          <w:sz w:val="24"/>
          <w:szCs w:val="24"/>
          <w:lang w:val="ro" w:eastAsia="zh-CN" w:bidi="ar"/>
        </w:rPr>
        <w:t>privind</w:t>
      </w:r>
      <w:r>
        <w:rPr>
          <w:rFonts w:hint="default" w:ascii="Tahoma" w:hAnsi="Tahoma" w:eastAsia="Tahoma" w:cs="Tahoma"/>
          <w:b w:val="0"/>
          <w:bCs/>
          <w:color w:val="000000"/>
          <w:spacing w:val="-1"/>
          <w:kern w:val="0"/>
          <w:sz w:val="24"/>
          <w:szCs w:val="24"/>
          <w:lang w:val="ro" w:eastAsia="zh-CN" w:bidi="ar"/>
        </w:rPr>
        <w:t xml:space="preserve"> aprobarea</w:t>
      </w:r>
      <w:r>
        <w:rPr>
          <w:rFonts w:hint="default" w:ascii="Tahoma" w:hAnsi="Tahoma" w:eastAsia="Tahoma" w:cs="Tahoma"/>
          <w:b w:val="0"/>
          <w:bCs/>
          <w:color w:val="000000"/>
          <w:spacing w:val="-1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ahoma" w:hAnsi="Tahoma" w:cs="Tahoma"/>
          <w:b w:val="0"/>
          <w:bCs/>
          <w:sz w:val="24"/>
          <w:szCs w:val="24"/>
          <w:lang w:val="en-US"/>
        </w:rPr>
        <w:t>pr</w:t>
      </w:r>
      <w:r>
        <w:rPr>
          <w:rFonts w:hint="default" w:ascii="Tahoma" w:hAnsi="Tahoma" w:cs="Tahoma"/>
          <w:b w:val="0"/>
          <w:bCs w:val="0"/>
          <w:sz w:val="24"/>
          <w:szCs w:val="24"/>
          <w:lang w:val="en-US"/>
        </w:rPr>
        <w:t>otocolului de colaborare incheiat UAT Oras Amara - Compartiment gestionarea cainilor fara stapan si UAT Andrasesti privind serviciile de gestionare a cainilor fara stapan</w:t>
      </w:r>
    </w:p>
    <w:p w14:paraId="1C38620E">
      <w:pPr>
        <w:jc w:val="center"/>
        <w:rPr>
          <w:rFonts w:ascii="Tahoma" w:hAnsi="Tahoma" w:cs="Tahoma" w:eastAsiaTheme="minorHAnsi"/>
          <w:sz w:val="24"/>
          <w:szCs w:val="24"/>
          <w:lang w:eastAsia="en-US"/>
        </w:rPr>
      </w:pPr>
    </w:p>
    <w:p w14:paraId="3D876561">
      <w:pPr>
        <w:jc w:val="center"/>
        <w:rPr>
          <w:rFonts w:ascii="Tahoma" w:hAnsi="Tahoma" w:cs="Tahoma" w:eastAsiaTheme="minorHAnsi"/>
          <w:sz w:val="24"/>
          <w:szCs w:val="24"/>
          <w:lang w:eastAsia="en-US"/>
        </w:rPr>
      </w:pPr>
      <w:r>
        <w:rPr>
          <w:rFonts w:ascii="Tahoma" w:hAnsi="Tahoma" w:cs="Tahoma" w:eastAsiaTheme="minorHAnsi"/>
          <w:sz w:val="24"/>
          <w:szCs w:val="24"/>
          <w:lang w:eastAsia="en-US"/>
        </w:rPr>
        <w:t xml:space="preserve">Consiliul Local Andrasesti, judetul Ialomiţa întrunit în sedinţă ordinară </w:t>
      </w:r>
    </w:p>
    <w:p w14:paraId="4E3989DF">
      <w:pPr>
        <w:jc w:val="center"/>
        <w:rPr>
          <w:rFonts w:ascii="Tahoma" w:hAnsi="Tahoma" w:cs="Tahoma" w:eastAsiaTheme="minorHAnsi"/>
          <w:sz w:val="24"/>
          <w:szCs w:val="24"/>
          <w:lang w:eastAsia="en-US"/>
        </w:rPr>
      </w:pPr>
      <w:r>
        <w:rPr>
          <w:rFonts w:ascii="Tahoma" w:hAnsi="Tahoma" w:cs="Tahoma" w:eastAsiaTheme="minorHAnsi"/>
          <w:sz w:val="24"/>
          <w:szCs w:val="24"/>
          <w:lang w:eastAsia="en-US"/>
        </w:rPr>
        <w:t xml:space="preserve">din data de </w:t>
      </w:r>
      <w:r>
        <w:rPr>
          <w:rFonts w:hint="default" w:ascii="Tahoma" w:hAnsi="Tahoma" w:cs="Tahoma" w:eastAsiaTheme="minorHAnsi"/>
          <w:sz w:val="24"/>
          <w:szCs w:val="24"/>
          <w:lang w:val="en-US" w:eastAsia="en-US"/>
        </w:rPr>
        <w:t>29.01</w:t>
      </w:r>
      <w:r>
        <w:rPr>
          <w:rFonts w:ascii="Tahoma" w:hAnsi="Tahoma" w:cs="Tahoma" w:eastAsiaTheme="minorHAnsi"/>
          <w:sz w:val="24"/>
          <w:szCs w:val="24"/>
          <w:lang w:eastAsia="en-US"/>
        </w:rPr>
        <w:t>.202</w:t>
      </w:r>
      <w:r>
        <w:rPr>
          <w:rFonts w:hint="default" w:ascii="Tahoma" w:hAnsi="Tahoma" w:cs="Tahoma" w:eastAsiaTheme="minorHAnsi"/>
          <w:sz w:val="24"/>
          <w:szCs w:val="24"/>
          <w:lang w:val="en-US" w:eastAsia="en-US"/>
        </w:rPr>
        <w:t>6</w:t>
      </w:r>
      <w:r>
        <w:rPr>
          <w:rFonts w:ascii="Tahoma" w:hAnsi="Tahoma" w:cs="Tahoma" w:eastAsiaTheme="minorHAnsi"/>
          <w:sz w:val="24"/>
          <w:szCs w:val="24"/>
          <w:lang w:eastAsia="en-US"/>
        </w:rPr>
        <w:t xml:space="preserve">; </w:t>
      </w:r>
    </w:p>
    <w:p w14:paraId="7D46B71E">
      <w:pPr>
        <w:jc w:val="both"/>
        <w:rPr>
          <w:rFonts w:ascii="Tahoma" w:hAnsi="Tahoma" w:cs="Tahoma" w:eastAsiaTheme="minorHAnsi"/>
          <w:sz w:val="24"/>
          <w:szCs w:val="24"/>
          <w:lang w:eastAsia="en-US"/>
        </w:rPr>
      </w:pPr>
      <w:r>
        <w:rPr>
          <w:rFonts w:ascii="Tahoma" w:hAnsi="Tahoma" w:cs="Tahoma" w:eastAsiaTheme="minorHAnsi"/>
          <w:sz w:val="24"/>
          <w:szCs w:val="24"/>
          <w:lang w:eastAsia="en-US"/>
        </w:rPr>
        <w:t xml:space="preserve">Având în vedere : </w:t>
      </w:r>
    </w:p>
    <w:p w14:paraId="337A1B37">
      <w:pPr>
        <w:widowControl w:val="0"/>
        <w:numPr>
          <w:ilvl w:val="0"/>
          <w:numId w:val="0"/>
        </w:numPr>
        <w:autoSpaceDE w:val="0"/>
        <w:autoSpaceDN w:val="0"/>
        <w:spacing w:before="140" w:after="0" w:line="240" w:lineRule="auto"/>
        <w:ind w:left="720" w:leftChars="0" w:firstLine="708" w:firstLineChars="0"/>
        <w:jc w:val="both"/>
        <w:rPr>
          <w:rFonts w:ascii="Tahoma" w:hAnsi="Tahoma" w:eastAsia="Times New Roman" w:cs="Tahoma"/>
          <w:sz w:val="24"/>
          <w:szCs w:val="24"/>
          <w:lang w:val="en-US" w:eastAsia="en-US"/>
        </w:rPr>
      </w:pPr>
      <w:r>
        <w:rPr>
          <w:rFonts w:hint="default" w:ascii="Tahoma" w:hAnsi="Tahoma" w:cs="Tahoma"/>
          <w:sz w:val="24"/>
          <w:szCs w:val="24"/>
          <w:lang w:val="en-US"/>
        </w:rPr>
        <w:t xml:space="preserve">- </w:t>
      </w:r>
      <w:r>
        <w:rPr>
          <w:rFonts w:ascii="Tahoma" w:hAnsi="Tahoma" w:cs="Tahoma"/>
          <w:sz w:val="24"/>
          <w:szCs w:val="24"/>
          <w:lang w:val="en-US"/>
        </w:rPr>
        <w:t xml:space="preserve">Adresa Institutiei prefectului – Judetul ialomita nr. </w:t>
      </w:r>
      <w:r>
        <w:rPr>
          <w:rFonts w:hint="default" w:ascii="Tahoma" w:hAnsi="Tahoma" w:cs="Tahoma"/>
          <w:sz w:val="24"/>
          <w:szCs w:val="24"/>
          <w:lang w:val="en-US"/>
        </w:rPr>
        <w:t>691/2026</w:t>
      </w:r>
      <w:r>
        <w:rPr>
          <w:rFonts w:ascii="Tahoma" w:hAnsi="Tahoma" w:cs="Tahoma"/>
          <w:sz w:val="24"/>
          <w:szCs w:val="24"/>
          <w:lang w:val="en-US"/>
        </w:rPr>
        <w:t xml:space="preserve"> privind exercitarea controlului de legalitate asupra actelor administrative adoptate</w:t>
      </w:r>
    </w:p>
    <w:p w14:paraId="7F0F9DDF">
      <w:pPr>
        <w:widowControl w:val="0"/>
        <w:numPr>
          <w:ilvl w:val="0"/>
          <w:numId w:val="0"/>
        </w:numPr>
        <w:autoSpaceDE w:val="0"/>
        <w:autoSpaceDN w:val="0"/>
        <w:spacing w:before="140" w:after="0" w:line="240" w:lineRule="auto"/>
        <w:ind w:left="720" w:leftChars="0" w:firstLine="708" w:firstLineChars="0"/>
        <w:jc w:val="both"/>
        <w:rPr>
          <w:rFonts w:hint="default" w:ascii="Tahoma" w:hAnsi="Tahoma" w:cs="Tahoma"/>
          <w:sz w:val="24"/>
          <w:szCs w:val="24"/>
          <w:lang w:val="en-US" w:eastAsia="en-US"/>
        </w:rPr>
      </w:pPr>
      <w:r>
        <w:rPr>
          <w:rFonts w:hint="default" w:ascii="Tahoma" w:hAnsi="Tahoma" w:cs="Tahoma"/>
          <w:sz w:val="24"/>
          <w:szCs w:val="24"/>
          <w:lang w:val="en-US" w:eastAsia="en-US"/>
        </w:rPr>
        <w:t>- raportul intocmit de secretarul comunei si inregistrat sub numarul 315/2006</w:t>
      </w:r>
    </w:p>
    <w:p w14:paraId="2DF70175">
      <w:pPr>
        <w:widowControl w:val="0"/>
        <w:numPr>
          <w:ilvl w:val="0"/>
          <w:numId w:val="1"/>
        </w:numPr>
        <w:autoSpaceDE w:val="0"/>
        <w:autoSpaceDN w:val="0"/>
        <w:spacing w:before="140" w:after="0" w:line="240" w:lineRule="auto"/>
        <w:ind w:left="1080"/>
        <w:jc w:val="both"/>
        <w:rPr>
          <w:rFonts w:ascii="Tahoma" w:hAnsi="Tahoma" w:eastAsia="Times New Roman" w:cs="Tahoma"/>
          <w:sz w:val="24"/>
          <w:szCs w:val="24"/>
          <w:lang w:val="en-US" w:eastAsia="en-US"/>
        </w:rPr>
      </w:pPr>
      <w:r>
        <w:rPr>
          <w:rFonts w:hint="default" w:ascii="Tahoma" w:hAnsi="Tahoma" w:cs="Tahoma"/>
          <w:sz w:val="24"/>
          <w:szCs w:val="24"/>
          <w:lang w:val="ro-RO"/>
        </w:rPr>
        <w:t>Avizele comisiilor de specialitate din cadrul Consiliului local Andrasesti</w:t>
      </w:r>
    </w:p>
    <w:p w14:paraId="00CCAAD9">
      <w:pPr>
        <w:widowControl w:val="0"/>
        <w:numPr>
          <w:ilvl w:val="0"/>
          <w:numId w:val="0"/>
        </w:numPr>
        <w:autoSpaceDE w:val="0"/>
        <w:autoSpaceDN w:val="0"/>
        <w:spacing w:before="140" w:after="0" w:line="240" w:lineRule="auto"/>
        <w:jc w:val="both"/>
        <w:rPr>
          <w:rFonts w:ascii="Tahoma" w:hAnsi="Tahoma" w:eastAsia="Times New Roman" w:cs="Tahoma"/>
          <w:sz w:val="24"/>
          <w:szCs w:val="24"/>
          <w:lang w:val="en-US" w:eastAsia="en-US"/>
        </w:rPr>
      </w:pPr>
    </w:p>
    <w:p w14:paraId="23D490CB">
      <w:pPr>
        <w:jc w:val="center"/>
        <w:rPr>
          <w:rFonts w:ascii="Tahoma" w:hAnsi="Tahoma" w:cs="Tahoma" w:eastAsiaTheme="minorHAnsi"/>
          <w:sz w:val="24"/>
          <w:szCs w:val="24"/>
          <w:lang w:eastAsia="en-US"/>
        </w:rPr>
      </w:pPr>
      <w:r>
        <w:rPr>
          <w:rFonts w:ascii="Tahoma" w:hAnsi="Tahoma" w:cs="Tahoma" w:eastAsiaTheme="minorHAnsi"/>
          <w:sz w:val="24"/>
          <w:szCs w:val="24"/>
          <w:lang w:eastAsia="en-US"/>
        </w:rPr>
        <w:t xml:space="preserve">În temeiul dispoziţiilor ar. 129, alin. (2), lit.”c”, ale art. 139, alin. 3, lit.(g), precum şi ale art. 196, alin. 1, lit „a” din O.U.G. nr. 57/03.07.2019 privind Codul Administrativ;, </w:t>
      </w:r>
    </w:p>
    <w:p w14:paraId="3E76F482">
      <w:pPr>
        <w:jc w:val="center"/>
        <w:rPr>
          <w:rFonts w:ascii="Tahoma" w:hAnsi="Tahoma" w:cs="Tahoma" w:eastAsiaTheme="minorHAnsi"/>
          <w:sz w:val="24"/>
          <w:szCs w:val="24"/>
          <w:lang w:eastAsia="en-US"/>
        </w:rPr>
      </w:pPr>
      <w:r>
        <w:rPr>
          <w:rFonts w:ascii="Tahoma" w:hAnsi="Tahoma" w:cs="Tahoma" w:eastAsiaTheme="minorHAnsi"/>
          <w:sz w:val="24"/>
          <w:szCs w:val="24"/>
          <w:lang w:eastAsia="en-US"/>
        </w:rPr>
        <w:t>H O T Ă R Ă Ş T E:</w:t>
      </w:r>
    </w:p>
    <w:p w14:paraId="642139F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="720" w:leftChars="0"/>
        <w:jc w:val="both"/>
        <w:rPr>
          <w:rFonts w:hint="default" w:ascii="Tahoma" w:hAnsi="Tahoma" w:cs="Tahoma"/>
          <w:b w:val="0"/>
          <w:bCs w:val="0"/>
          <w:sz w:val="24"/>
          <w:szCs w:val="24"/>
          <w:lang w:val="es-ES"/>
        </w:rPr>
      </w:pPr>
      <w:r>
        <w:rPr>
          <w:rFonts w:ascii="Tahoma" w:hAnsi="Tahoma" w:cs="Tahoma" w:eastAsiaTheme="minorHAnsi"/>
          <w:b/>
          <w:sz w:val="24"/>
          <w:szCs w:val="24"/>
          <w:lang w:eastAsia="en-US"/>
        </w:rPr>
        <w:t>Art.1</w:t>
      </w:r>
      <w:r>
        <w:rPr>
          <w:rFonts w:ascii="Tahoma" w:hAnsi="Tahoma" w:cs="Tahoma" w:eastAsiaTheme="minorHAnsi"/>
          <w:sz w:val="24"/>
          <w:szCs w:val="24"/>
          <w:lang w:eastAsia="en-US"/>
        </w:rPr>
        <w:t xml:space="preserve">. </w:t>
      </w:r>
      <w:r>
        <w:rPr>
          <w:rFonts w:hint="default" w:ascii="Tahoma" w:hAnsi="Tahoma" w:cs="Tahoma" w:eastAsiaTheme="minorHAnsi"/>
          <w:sz w:val="24"/>
          <w:szCs w:val="24"/>
          <w:lang w:val="en-US" w:eastAsia="en-US"/>
        </w:rPr>
        <w:t xml:space="preserve">Se aproba </w:t>
      </w:r>
      <w:r>
        <w:rPr>
          <w:rFonts w:hint="default" w:ascii="Tahoma" w:hAnsi="Tahoma" w:cs="Tahoma"/>
          <w:b w:val="0"/>
          <w:bCs w:val="0"/>
          <w:sz w:val="24"/>
          <w:szCs w:val="24"/>
          <w:lang w:val="en-US"/>
        </w:rPr>
        <w:t>privind revocarea HCL 87/2026</w:t>
      </w:r>
      <w:r>
        <w:rPr>
          <w:rFonts w:hint="default" w:ascii="Tahoma" w:hAnsi="Tahoma" w:cs="Tahoma"/>
          <w:b w:val="0"/>
          <w:bCs w:val="0"/>
          <w:sz w:val="24"/>
          <w:szCs w:val="24"/>
        </w:rPr>
        <w:t xml:space="preserve"> </w:t>
      </w:r>
      <w:r>
        <w:rPr>
          <w:rFonts w:hint="default" w:ascii="Tahoma" w:hAnsi="Tahoma" w:eastAsia="Tahoma" w:cs="Tahoma"/>
          <w:b w:val="0"/>
          <w:bCs/>
          <w:color w:val="000000"/>
          <w:kern w:val="0"/>
          <w:sz w:val="24"/>
          <w:szCs w:val="24"/>
          <w:lang w:val="ro" w:eastAsia="zh-CN" w:bidi="ar"/>
        </w:rPr>
        <w:t>privind</w:t>
      </w:r>
      <w:r>
        <w:rPr>
          <w:rFonts w:hint="default" w:ascii="Tahoma" w:hAnsi="Tahoma" w:eastAsia="Tahoma" w:cs="Tahoma"/>
          <w:b w:val="0"/>
          <w:bCs/>
          <w:color w:val="000000"/>
          <w:spacing w:val="-1"/>
          <w:kern w:val="0"/>
          <w:sz w:val="24"/>
          <w:szCs w:val="24"/>
          <w:lang w:val="ro" w:eastAsia="zh-CN" w:bidi="ar"/>
        </w:rPr>
        <w:t xml:space="preserve"> aprobarea</w:t>
      </w:r>
      <w:r>
        <w:rPr>
          <w:rFonts w:hint="default" w:ascii="Tahoma" w:hAnsi="Tahoma" w:eastAsia="Tahoma" w:cs="Tahoma"/>
          <w:b w:val="0"/>
          <w:bCs/>
          <w:color w:val="000000"/>
          <w:spacing w:val="-1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ahoma" w:hAnsi="Tahoma" w:cs="Tahoma"/>
          <w:b w:val="0"/>
          <w:bCs/>
          <w:sz w:val="24"/>
          <w:szCs w:val="24"/>
          <w:lang w:val="en-US"/>
        </w:rPr>
        <w:t>pr</w:t>
      </w:r>
      <w:r>
        <w:rPr>
          <w:rFonts w:hint="default" w:ascii="Tahoma" w:hAnsi="Tahoma" w:cs="Tahoma"/>
          <w:b w:val="0"/>
          <w:bCs w:val="0"/>
          <w:sz w:val="24"/>
          <w:szCs w:val="24"/>
          <w:lang w:val="en-US"/>
        </w:rPr>
        <w:t>otocolului de colaborare incheiat UAT Oras Amara - Compartiment gestionarea cainilor fara stapan si UAT Andrasesti privind serviciile de gestionare a cainilor fara stapan</w:t>
      </w:r>
      <w:r>
        <w:rPr>
          <w:rFonts w:hint="default" w:ascii="Tahoma" w:hAnsi="Tahoma" w:cs="Tahoma"/>
          <w:b w:val="0"/>
          <w:bCs w:val="0"/>
          <w:color w:val="222222"/>
          <w:sz w:val="24"/>
          <w:szCs w:val="24"/>
          <w:lang w:val="ro-RO" w:eastAsia="zh-CN"/>
        </w:rPr>
        <w:t>;</w:t>
      </w:r>
    </w:p>
    <w:p w14:paraId="33FD8B92">
      <w:pPr>
        <w:spacing w:after="0" w:line="240" w:lineRule="auto"/>
        <w:jc w:val="both"/>
        <w:rPr>
          <w:rFonts w:ascii="Tahoma" w:hAnsi="Tahoma" w:cs="Tahoma" w:eastAsiaTheme="minorHAnsi"/>
          <w:sz w:val="24"/>
          <w:szCs w:val="24"/>
          <w:lang w:eastAsia="en-US"/>
        </w:rPr>
      </w:pPr>
      <w:r>
        <w:rPr>
          <w:rFonts w:ascii="Tahoma" w:hAnsi="Tahoma" w:cs="Tahoma" w:eastAsiaTheme="minorHAnsi"/>
          <w:sz w:val="24"/>
          <w:szCs w:val="24"/>
          <w:lang w:eastAsia="en-US"/>
        </w:rPr>
        <w:tab/>
      </w:r>
      <w:r>
        <w:rPr>
          <w:rFonts w:ascii="Tahoma" w:hAnsi="Tahoma" w:cs="Tahoma" w:eastAsiaTheme="minorHAnsi"/>
          <w:b/>
          <w:sz w:val="24"/>
          <w:szCs w:val="24"/>
          <w:lang w:eastAsia="en-US"/>
        </w:rPr>
        <w:t>Art.2</w:t>
      </w:r>
      <w:r>
        <w:rPr>
          <w:rFonts w:ascii="Tahoma" w:hAnsi="Tahoma" w:cs="Tahoma" w:eastAsiaTheme="minorHAnsi"/>
          <w:sz w:val="24"/>
          <w:szCs w:val="24"/>
          <w:lang w:eastAsia="en-US"/>
        </w:rPr>
        <w:t xml:space="preserve">. Secretarul comunei Andarsesti va comunica prezenta hotărâre primarului comunei, Instituţiei Prefectului judeţului Ialomita pentru exercitarea controlului cu privire la legalitate, și se aduce la cunoștință publică prin afișare pe site-ul institutiei </w:t>
      </w:r>
    </w:p>
    <w:bookmarkEnd w:id="0"/>
    <w:p w14:paraId="21527C17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  <w:lang w:val="en-US"/>
        </w:rPr>
      </w:pPr>
    </w:p>
    <w:p w14:paraId="3BFCEC20">
      <w:pPr>
        <w:spacing w:after="0" w:line="240" w:lineRule="auto"/>
        <w:jc w:val="both"/>
        <w:rPr>
          <w:rFonts w:ascii="Tahoma" w:hAnsi="Tahoma" w:eastAsia="Arial Unicode MS" w:cs="Tahoma"/>
          <w:sz w:val="24"/>
          <w:szCs w:val="24"/>
          <w:lang w:val="en-US" w:eastAsia="zh-CN" w:bidi="hi-IN"/>
        </w:rPr>
      </w:pPr>
      <w:r>
        <w:rPr>
          <w:rFonts w:ascii="Tahoma" w:hAnsi="Tahoma" w:cs="Tahoma"/>
          <w:sz w:val="24"/>
          <w:szCs w:val="24"/>
          <w:lang w:val="en-US"/>
        </w:rPr>
        <w:tab/>
      </w:r>
      <w:r>
        <w:rPr>
          <w:rFonts w:ascii="Tahoma" w:hAnsi="Tahoma" w:eastAsia="Times New Roman" w:cs="Tahoma"/>
          <w:sz w:val="24"/>
          <w:szCs w:val="24"/>
          <w:lang w:val="en-US" w:eastAsia="ar-SA"/>
        </w:rPr>
        <w:t>PR</w:t>
      </w:r>
      <w:r>
        <w:rPr>
          <w:rFonts w:hint="default" w:ascii="Tahoma" w:hAnsi="Tahoma" w:eastAsia="Times New Roman" w:cs="Tahoma"/>
          <w:sz w:val="24"/>
          <w:szCs w:val="24"/>
          <w:lang w:val="en-US" w:eastAsia="ar-SA"/>
        </w:rPr>
        <w:t>ESEDINTE DE SEDINTA</w:t>
      </w:r>
      <w:r>
        <w:rPr>
          <w:rFonts w:ascii="Tahoma" w:hAnsi="Tahoma" w:eastAsia="Times New Roman" w:cs="Tahoma"/>
          <w:sz w:val="24"/>
          <w:szCs w:val="24"/>
          <w:lang w:val="fr-FR" w:eastAsia="ar-SA"/>
        </w:rPr>
        <w:t xml:space="preserve">                            CONTRASEMNEAZĂ</w:t>
      </w:r>
    </w:p>
    <w:p w14:paraId="50CFAD69">
      <w:pPr>
        <w:suppressAutoHyphens/>
        <w:spacing w:after="0" w:line="240" w:lineRule="auto"/>
        <w:jc w:val="both"/>
        <w:rPr>
          <w:rFonts w:ascii="Tahoma" w:hAnsi="Tahoma" w:eastAsia="Times New Roman" w:cs="Tahoma"/>
          <w:sz w:val="24"/>
          <w:szCs w:val="24"/>
          <w:lang w:val="it-IT" w:eastAsia="ar-SA"/>
        </w:rPr>
      </w:pPr>
      <w:r>
        <w:rPr>
          <w:rFonts w:ascii="Tahoma" w:hAnsi="Tahoma" w:eastAsia="Times New Roman" w:cs="Tahoma"/>
          <w:sz w:val="24"/>
          <w:szCs w:val="24"/>
          <w:lang w:val="en-GB" w:eastAsia="ar-SA"/>
        </w:rPr>
        <w:t xml:space="preserve">         </w:t>
      </w:r>
      <w:r>
        <w:rPr>
          <w:rFonts w:hint="default" w:ascii="Tahoma" w:hAnsi="Tahoma" w:eastAsia="Times New Roman" w:cs="Tahoma"/>
          <w:sz w:val="24"/>
          <w:szCs w:val="24"/>
          <w:lang w:val="en-US" w:eastAsia="ar-SA"/>
        </w:rPr>
        <w:tab/>
      </w:r>
      <w:r>
        <w:rPr>
          <w:rFonts w:hint="default" w:ascii="Tahoma" w:hAnsi="Tahoma" w:eastAsia="Times New Roman" w:cs="Tahoma"/>
          <w:sz w:val="24"/>
          <w:szCs w:val="24"/>
          <w:lang w:val="en-US" w:eastAsia="ar-SA"/>
        </w:rPr>
        <w:tab/>
      </w:r>
      <w:r>
        <w:rPr>
          <w:rFonts w:hint="default" w:ascii="Tahoma" w:hAnsi="Tahoma" w:eastAsia="Times New Roman" w:cs="Tahoma"/>
          <w:sz w:val="24"/>
          <w:szCs w:val="24"/>
          <w:lang w:val="en-US" w:eastAsia="ar-SA"/>
        </w:rPr>
        <w:t>NECULAE ALEXANDRU</w:t>
      </w:r>
      <w:r>
        <w:rPr>
          <w:rFonts w:ascii="Tahoma" w:hAnsi="Tahoma" w:eastAsia="Times New Roman" w:cs="Tahoma"/>
          <w:sz w:val="24"/>
          <w:szCs w:val="24"/>
          <w:lang w:val="en-GB" w:eastAsia="ar-SA"/>
        </w:rPr>
        <w:t xml:space="preserve">                     </w:t>
      </w:r>
      <w:r>
        <w:rPr>
          <w:rFonts w:hint="default" w:ascii="Tahoma" w:hAnsi="Tahoma" w:eastAsia="Times New Roman" w:cs="Tahoma"/>
          <w:sz w:val="24"/>
          <w:szCs w:val="24"/>
          <w:lang w:val="ro-RO" w:eastAsia="ar-SA"/>
        </w:rPr>
        <w:tab/>
      </w:r>
      <w:r>
        <w:rPr>
          <w:rFonts w:ascii="Tahoma" w:hAnsi="Tahoma" w:eastAsia="Times New Roman" w:cs="Tahoma"/>
          <w:sz w:val="24"/>
          <w:szCs w:val="24"/>
          <w:lang w:val="en-GB" w:eastAsia="ar-SA"/>
        </w:rPr>
        <w:t xml:space="preserve">   SECRETAR GENERAL ,</w:t>
      </w:r>
    </w:p>
    <w:p w14:paraId="276BB819">
      <w:pPr>
        <w:suppressAutoHyphens/>
        <w:spacing w:after="0" w:line="240" w:lineRule="auto"/>
        <w:jc w:val="both"/>
        <w:rPr>
          <w:rFonts w:ascii="Tahoma" w:hAnsi="Tahoma" w:eastAsia="Times New Roman" w:cs="Tahoma"/>
          <w:sz w:val="24"/>
          <w:szCs w:val="24"/>
          <w:lang w:val="it-IT" w:eastAsia="ar-SA"/>
        </w:rPr>
      </w:pPr>
      <w:r>
        <w:rPr>
          <w:rFonts w:ascii="Tahoma" w:hAnsi="Tahoma" w:eastAsia="Times New Roman" w:cs="Tahoma"/>
          <w:sz w:val="24"/>
          <w:szCs w:val="24"/>
          <w:lang w:val="it-IT" w:eastAsia="ar-SA"/>
        </w:rPr>
        <w:t xml:space="preserve">                </w:t>
      </w:r>
    </w:p>
    <w:p w14:paraId="6F13AD63">
      <w:pPr>
        <w:suppressAutoHyphens/>
        <w:spacing w:after="0" w:line="240" w:lineRule="auto"/>
        <w:jc w:val="both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  <w:r>
        <w:rPr>
          <w:rFonts w:ascii="Tahoma" w:hAnsi="Tahoma" w:eastAsia="Times New Roman" w:cs="Tahoma"/>
          <w:sz w:val="24"/>
          <w:szCs w:val="24"/>
          <w:lang w:val="it-IT" w:eastAsia="ar-SA"/>
        </w:rPr>
        <w:t xml:space="preserve">                                                                                     BASTUREA FLORIN</w:t>
      </w:r>
    </w:p>
    <w:p w14:paraId="21042A14">
      <w:pPr>
        <w:suppressAutoHyphens/>
        <w:spacing w:after="0" w:line="240" w:lineRule="auto"/>
        <w:jc w:val="both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</w:p>
    <w:p w14:paraId="51D5DCAA">
      <w:pPr>
        <w:suppressAutoHyphens/>
        <w:spacing w:after="0" w:line="240" w:lineRule="auto"/>
        <w:jc w:val="both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  <w:r>
        <w:rPr>
          <w:rFonts w:hint="default" w:ascii="Tahoma" w:hAnsi="Tahoma" w:eastAsia="Times New Roman" w:cs="Tahoma"/>
          <w:b/>
          <w:sz w:val="24"/>
          <w:szCs w:val="24"/>
          <w:u w:val="single"/>
          <w:lang w:val="en-US" w:eastAsia="ar-SA"/>
        </w:rPr>
        <w:t xml:space="preserve">Adoptata </w:t>
      </w: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 xml:space="preserve"> la Andrasesti</w:t>
      </w:r>
    </w:p>
    <w:p w14:paraId="3D169063">
      <w:pPr>
        <w:suppressAutoHyphens/>
        <w:spacing w:after="0" w:line="240" w:lineRule="auto"/>
        <w:jc w:val="both"/>
        <w:rPr>
          <w:rFonts w:hint="default" w:ascii="Tahoma" w:hAnsi="Tahoma" w:eastAsia="Times New Roman" w:cs="Tahoma"/>
          <w:b/>
          <w:sz w:val="24"/>
          <w:szCs w:val="24"/>
          <w:u w:val="single"/>
          <w:lang w:val="en-US" w:eastAsia="hi-IN"/>
        </w:rPr>
      </w:pP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>Astazi</w:t>
      </w:r>
      <w:r>
        <w:rPr>
          <w:rFonts w:hint="default" w:ascii="Tahoma" w:hAnsi="Tahoma" w:eastAsia="Times New Roman" w:cs="Tahoma"/>
          <w:b/>
          <w:sz w:val="24"/>
          <w:szCs w:val="24"/>
          <w:u w:val="single"/>
          <w:lang w:val="en-US" w:eastAsia="ar-SA"/>
        </w:rPr>
        <w:t xml:space="preserve"> 29.01.2026</w:t>
      </w: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26057A"/>
    <w:multiLevelType w:val="multilevel"/>
    <w:tmpl w:val="3626057A"/>
    <w:lvl w:ilvl="0" w:tentative="0">
      <w:start w:val="0"/>
      <w:numFmt w:val="bullet"/>
      <w:lvlText w:val="-"/>
      <w:lvlJc w:val="left"/>
      <w:pPr>
        <w:ind w:left="1068" w:hanging="360"/>
      </w:pPr>
      <w:rPr>
        <w:rFonts w:hint="default" w:ascii="Tahoma" w:hAnsi="Tahoma" w:cs="Tahoma" w:eastAsiaTheme="minorEastAsia"/>
      </w:rPr>
    </w:lvl>
    <w:lvl w:ilvl="1" w:tentative="0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A7D"/>
    <w:rsid w:val="00006AC3"/>
    <w:rsid w:val="000F1CF7"/>
    <w:rsid w:val="00355B02"/>
    <w:rsid w:val="003A7689"/>
    <w:rsid w:val="003B2B70"/>
    <w:rsid w:val="0046147C"/>
    <w:rsid w:val="004628BC"/>
    <w:rsid w:val="00520BC7"/>
    <w:rsid w:val="00540676"/>
    <w:rsid w:val="005A7069"/>
    <w:rsid w:val="006013A7"/>
    <w:rsid w:val="00735149"/>
    <w:rsid w:val="007C1076"/>
    <w:rsid w:val="007C3A88"/>
    <w:rsid w:val="0083290D"/>
    <w:rsid w:val="00855335"/>
    <w:rsid w:val="008D18B2"/>
    <w:rsid w:val="00951C2A"/>
    <w:rsid w:val="00AE4175"/>
    <w:rsid w:val="00B415A2"/>
    <w:rsid w:val="00BC036E"/>
    <w:rsid w:val="00C07A05"/>
    <w:rsid w:val="00C26D64"/>
    <w:rsid w:val="00CD7E29"/>
    <w:rsid w:val="00D875C2"/>
    <w:rsid w:val="00E3182D"/>
    <w:rsid w:val="00E76221"/>
    <w:rsid w:val="00E77A7D"/>
    <w:rsid w:val="00EE0C2F"/>
    <w:rsid w:val="00F51172"/>
    <w:rsid w:val="1A222EA7"/>
    <w:rsid w:val="228B3127"/>
    <w:rsid w:val="2A735CA6"/>
    <w:rsid w:val="2DDA496D"/>
    <w:rsid w:val="42124C7A"/>
    <w:rsid w:val="6CD05459"/>
    <w:rsid w:val="6E58195C"/>
    <w:rsid w:val="76C1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o-RO" w:eastAsia="ro-RO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Body Text"/>
    <w:basedOn w:val="1"/>
    <w:unhideWhenUsed/>
    <w:qFormat/>
    <w:uiPriority w:val="0"/>
    <w:pPr>
      <w:widowControl/>
      <w:suppressAutoHyphens/>
      <w:autoSpaceDE/>
      <w:autoSpaceDN/>
      <w:spacing w:after="120" w:line="100" w:lineRule="atLeast"/>
    </w:pPr>
    <w:rPr>
      <w:rFonts w:ascii="Arial" w:hAnsi="Arial" w:eastAsia="SimSun" w:cs="Arial"/>
      <w:color w:val="000000"/>
      <w:sz w:val="24"/>
      <w:szCs w:val="24"/>
      <w:lang w:val="ro-RO" w:eastAsia="ar-SA"/>
    </w:rPr>
  </w:style>
  <w:style w:type="character" w:customStyle="1" w:styleId="6">
    <w:name w:val="Balloon Text Char"/>
    <w:basedOn w:val="2"/>
    <w:link w:val="4"/>
    <w:semiHidden/>
    <w:qFormat/>
    <w:uiPriority w:val="99"/>
    <w:rPr>
      <w:rFonts w:ascii="Tahoma" w:hAnsi="Tahoma" w:cs="Tahoma" w:eastAsiaTheme="minorEastAsia"/>
      <w:sz w:val="16"/>
      <w:szCs w:val="16"/>
      <w:lang w:eastAsia="ro-RO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FD15E-0CE5-405F-A8F7-11ED53CAF14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307</Words>
  <Characters>1785</Characters>
  <Lines>14</Lines>
  <Paragraphs>4</Paragraphs>
  <TotalTime>2</TotalTime>
  <ScaleCrop>false</ScaleCrop>
  <LinksUpToDate>false</LinksUpToDate>
  <CharactersWithSpaces>2088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2024-08-13T09:27:00Z</dcterms:created>
  <dc:creator>Andrasesti</dc:creator>
  <cp:lastModifiedBy>Primaria Andrasesti</cp:lastModifiedBy>
  <cp:lastPrinted>2025-10-23T10:36:00Z</cp:lastPrinted>
  <dcterms:modified xsi:type="dcterms:W3CDTF">2026-02-01T16:43:55Z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DC742F300123479091004C14718D1894_13</vt:lpwstr>
  </property>
</Properties>
</file>