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C661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JUDEȚUL IALOMIȚA</w:t>
      </w:r>
    </w:p>
    <w:p w14:paraId="32B8F022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ANDRĂȘEȘTI</w:t>
      </w:r>
    </w:p>
    <w:p w14:paraId="1717D1A7">
      <w:pPr>
        <w:spacing w:after="0" w:line="240" w:lineRule="auto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i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26035</wp:posOffset>
            </wp:positionH>
            <wp:positionV relativeFrom="margin">
              <wp:posOffset>-219075</wp:posOffset>
            </wp:positionV>
            <wp:extent cx="1272540" cy="13563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804B24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0D9D6A5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39008101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166A709E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H O T Ă R Â R E</w:t>
      </w:r>
    </w:p>
    <w:p w14:paraId="45EA26FC">
      <w:pPr>
        <w:pStyle w:val="9"/>
        <w:ind w:firstLine="720"/>
        <w:jc w:val="center"/>
        <w:rPr>
          <w:rFonts w:hint="default" w:ascii="Tahoma" w:hAnsi="Tahoma" w:eastAsia="Calibri" w:cs="Tahoma"/>
          <w:bCs/>
          <w:color w:val="000000"/>
          <w:sz w:val="24"/>
          <w:szCs w:val="24"/>
          <w:lang w:eastAsia="en-US"/>
        </w:rPr>
      </w:pPr>
      <w:r>
        <w:rPr>
          <w:rFonts w:hint="default" w:ascii="Tahoma" w:hAnsi="Tahoma" w:cs="Tahoma"/>
          <w:iCs/>
          <w:sz w:val="24"/>
          <w:szCs w:val="24"/>
        </w:rPr>
        <w:t xml:space="preserve">privind acordarea unui mandat special reprezentantului legal al </w:t>
      </w:r>
      <w:r>
        <w:rPr>
          <w:rFonts w:hint="default" w:ascii="Tahoma" w:hAnsi="Tahoma" w:cs="Tahoma"/>
          <w:sz w:val="24"/>
          <w:szCs w:val="24"/>
        </w:rPr>
        <w:t>U.A.T.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Andrasesti </w:t>
      </w:r>
      <w:r>
        <w:rPr>
          <w:rFonts w:hint="default" w:ascii="Tahoma" w:hAnsi="Tahoma" w:cs="Tahoma"/>
          <w:sz w:val="24"/>
          <w:szCs w:val="24"/>
        </w:rPr>
        <w:t xml:space="preserve">în Adunarea Generală a Asociației de Dezvoltare Intercomunitară ECOO 2009 să voteze </w:t>
      </w:r>
      <w:r>
        <w:rPr>
          <w:rFonts w:hint="default" w:ascii="Tahoma" w:hAnsi="Tahoma" w:eastAsia="Calibri" w:cs="Tahoma"/>
          <w:color w:val="000000"/>
          <w:sz w:val="24"/>
          <w:szCs w:val="24"/>
          <w:lang w:eastAsia="en-US"/>
        </w:rPr>
        <w:t xml:space="preserve">modificarea și completarea Hotărârii Adunării Generale a Asociației Intercomunitară ECOO 2009 nr. 32 din data de 21.10.2025 privitoare la tarifele actuale practicate de operatorul ADI ECOO 2009 S.A., pe raza ariei de delegare și actul adițional urmare a modificării </w:t>
      </w:r>
      <w:r>
        <w:rPr>
          <w:rFonts w:hint="default" w:ascii="Tahoma" w:hAnsi="Tahoma" w:cs="Tahoma"/>
          <w:sz w:val="24"/>
          <w:szCs w:val="24"/>
        </w:rPr>
        <w:t>Hotărârii A.G.A. a A.D.I.</w:t>
      </w:r>
      <w:r>
        <w:rPr>
          <w:rFonts w:hint="default" w:ascii="Tahoma" w:hAnsi="Tahoma" w:eastAsia="Calibri" w:cs="Tahoma"/>
          <w:bCs/>
          <w:color w:val="000000"/>
          <w:sz w:val="24"/>
          <w:szCs w:val="24"/>
          <w:lang w:eastAsia="en-US"/>
        </w:rPr>
        <w:t xml:space="preserve"> ECOO 2009 nr. 32 din data de 21.10.2025 privitoare la tarifele practicate de operatorul ADI ECOO 2009 S.A., pe raza ariei de delegare</w:t>
      </w:r>
    </w:p>
    <w:p w14:paraId="1EAAB66F">
      <w:pPr>
        <w:pStyle w:val="9"/>
        <w:ind w:firstLine="720"/>
        <w:jc w:val="center"/>
        <w:rPr>
          <w:rFonts w:hint="default" w:ascii="Tahoma" w:hAnsi="Tahoma" w:eastAsia="Calibri" w:cs="Tahoma"/>
          <w:bCs/>
          <w:color w:val="000000"/>
          <w:sz w:val="24"/>
          <w:szCs w:val="24"/>
          <w:lang w:eastAsia="en-US"/>
        </w:rPr>
      </w:pPr>
    </w:p>
    <w:p w14:paraId="74629789">
      <w:pPr>
        <w:pStyle w:val="9"/>
        <w:ind w:firstLine="72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Consiliul Local al </w:t>
      </w:r>
      <w:r>
        <w:rPr>
          <w:rFonts w:hint="default" w:ascii="Tahoma" w:hAnsi="Tahoma" w:cs="Tahoma"/>
          <w:sz w:val="24"/>
          <w:szCs w:val="24"/>
          <w:lang w:val="en-US"/>
        </w:rPr>
        <w:t>comunei Andrasesti</w:t>
      </w:r>
      <w:r>
        <w:rPr>
          <w:rFonts w:hint="default" w:ascii="Tahoma" w:hAnsi="Tahoma" w:cs="Tahoma"/>
          <w:sz w:val="24"/>
          <w:szCs w:val="24"/>
        </w:rPr>
        <w:t>,</w:t>
      </w:r>
    </w:p>
    <w:p w14:paraId="0CE1C573">
      <w:pPr>
        <w:pStyle w:val="9"/>
        <w:ind w:firstLine="720"/>
        <w:jc w:val="both"/>
        <w:rPr>
          <w:rFonts w:hint="default" w:ascii="Tahoma" w:hAnsi="Tahoma" w:cs="Tahoma"/>
          <w:sz w:val="24"/>
          <w:szCs w:val="24"/>
        </w:rPr>
      </w:pPr>
    </w:p>
    <w:p w14:paraId="055C5843">
      <w:pPr>
        <w:pStyle w:val="9"/>
        <w:ind w:firstLine="720"/>
        <w:jc w:val="both"/>
        <w:rPr>
          <w:rFonts w:hint="default" w:ascii="Tahoma" w:hAnsi="Tahoma" w:cs="Tahoma"/>
          <w:b/>
          <w:bCs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</w:rPr>
        <w:t>Având în vedere:</w:t>
      </w:r>
    </w:p>
    <w:p w14:paraId="72D0A3AE">
      <w:pPr>
        <w:pStyle w:val="9"/>
        <w:ind w:firstLine="72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Adresa A.D.I. ECOO 2009 nr. .</w:t>
      </w:r>
      <w:r>
        <w:rPr>
          <w:rFonts w:hint="default" w:ascii="Tahoma" w:hAnsi="Tahoma" w:cs="Tahoma"/>
          <w:sz w:val="24"/>
          <w:szCs w:val="24"/>
          <w:lang w:val="en-US"/>
        </w:rPr>
        <w:t>236</w:t>
      </w:r>
      <w:r>
        <w:rPr>
          <w:rFonts w:hint="default" w:ascii="Tahoma" w:hAnsi="Tahoma" w:cs="Tahoma"/>
          <w:sz w:val="24"/>
          <w:szCs w:val="24"/>
        </w:rPr>
        <w:t>/27.02.2026</w:t>
      </w:r>
      <w:r>
        <w:rPr>
          <w:rFonts w:hint="default" w:ascii="Tahoma" w:hAnsi="Tahoma" w:cs="Tahoma"/>
          <w:sz w:val="24"/>
          <w:szCs w:val="24"/>
          <w:lang w:val="es-ES"/>
        </w:rPr>
        <w:t>;</w:t>
      </w:r>
    </w:p>
    <w:p w14:paraId="60CE63B4">
      <w:pPr>
        <w:pStyle w:val="9"/>
        <w:ind w:firstLine="720"/>
        <w:jc w:val="both"/>
        <w:rPr>
          <w:rFonts w:hint="default" w:ascii="Tahoma" w:hAnsi="Tahoma" w:cs="Tahoma"/>
          <w:sz w:val="24"/>
          <w:szCs w:val="24"/>
          <w:lang w:val="es-ES"/>
        </w:rPr>
      </w:pPr>
      <w:r>
        <w:rPr>
          <w:rFonts w:hint="default" w:ascii="Tahoma" w:hAnsi="Tahoma" w:cs="Tahoma"/>
          <w:sz w:val="24"/>
          <w:szCs w:val="24"/>
        </w:rPr>
        <w:t>- Solicitarea U.A.T., Căzănești nr.535/05.02.2026</w:t>
      </w:r>
      <w:r>
        <w:rPr>
          <w:rFonts w:hint="default" w:ascii="Tahoma" w:hAnsi="Tahoma" w:cs="Tahoma"/>
          <w:sz w:val="24"/>
          <w:szCs w:val="24"/>
          <w:lang w:val="es-ES"/>
        </w:rPr>
        <w:t>;</w:t>
      </w:r>
    </w:p>
    <w:p w14:paraId="390E5621">
      <w:pPr>
        <w:pStyle w:val="9"/>
        <w:ind w:firstLine="720"/>
        <w:jc w:val="both"/>
        <w:rPr>
          <w:rFonts w:hint="default" w:ascii="Tahoma" w:hAnsi="Tahoma" w:cs="Tahoma"/>
          <w:sz w:val="24"/>
          <w:szCs w:val="24"/>
          <w:lang w:val="es-ES"/>
        </w:rPr>
      </w:pPr>
      <w:r>
        <w:rPr>
          <w:rFonts w:hint="default" w:ascii="Tahoma" w:hAnsi="Tahoma" w:cs="Tahoma"/>
          <w:sz w:val="24"/>
          <w:szCs w:val="24"/>
          <w:lang w:val="es-ES"/>
        </w:rPr>
        <w:t xml:space="preserve">- Solicitarea </w:t>
      </w:r>
      <w:r>
        <w:rPr>
          <w:rFonts w:hint="default" w:ascii="Tahoma" w:hAnsi="Tahoma" w:cs="Tahoma"/>
          <w:sz w:val="24"/>
          <w:szCs w:val="24"/>
        </w:rPr>
        <w:t>U.A.T., Fierbinți Târg nr. 1059/26.02.2026</w:t>
      </w:r>
      <w:r>
        <w:rPr>
          <w:rFonts w:hint="default" w:ascii="Tahoma" w:hAnsi="Tahoma" w:cs="Tahoma"/>
          <w:sz w:val="24"/>
          <w:szCs w:val="24"/>
          <w:lang w:val="es-ES"/>
        </w:rPr>
        <w:t>;</w:t>
      </w:r>
    </w:p>
    <w:p w14:paraId="2920D549">
      <w:pPr>
        <w:pStyle w:val="9"/>
        <w:ind w:left="720"/>
        <w:jc w:val="both"/>
        <w:rPr>
          <w:rFonts w:hint="default" w:ascii="Tahoma" w:hAnsi="Tahoma" w:cs="Tahoma"/>
          <w:sz w:val="24"/>
          <w:szCs w:val="24"/>
          <w:lang w:val="es-ES"/>
        </w:rPr>
      </w:pPr>
      <w:r>
        <w:rPr>
          <w:rFonts w:hint="default" w:ascii="Tahoma" w:hAnsi="Tahoma" w:cs="Tahoma"/>
          <w:sz w:val="24"/>
          <w:szCs w:val="24"/>
          <w:lang w:val="es-ES"/>
        </w:rPr>
        <w:t>- Hotărârea A.G.A. a A.D.I.</w:t>
      </w:r>
      <w:r>
        <w:rPr>
          <w:rFonts w:hint="default" w:ascii="Tahoma" w:hAnsi="Tahoma" w:eastAsia="Calibri" w:cs="Tahoma"/>
          <w:bCs/>
          <w:color w:val="000000"/>
          <w:sz w:val="24"/>
          <w:szCs w:val="24"/>
          <w:lang w:eastAsia="en-US"/>
        </w:rPr>
        <w:t xml:space="preserve"> ECOO 2009 nr. 32 din data de 21.10.2025 privitoare la tarifele practicate de operatorul ADI ECOO 2009 S.A., pe raza ariei de delegare</w:t>
      </w:r>
      <w:r>
        <w:rPr>
          <w:rFonts w:hint="default" w:ascii="Tahoma" w:hAnsi="Tahoma" w:cs="Tahoma"/>
          <w:sz w:val="24"/>
          <w:szCs w:val="24"/>
          <w:lang w:val="es-ES"/>
        </w:rPr>
        <w:t>;</w:t>
      </w:r>
    </w:p>
    <w:p w14:paraId="42B2AE9F">
      <w:pPr>
        <w:pStyle w:val="9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ab/>
      </w:r>
      <w:r>
        <w:rPr>
          <w:rFonts w:hint="default" w:ascii="Tahoma" w:hAnsi="Tahoma" w:cs="Tahoma"/>
          <w:sz w:val="24"/>
          <w:szCs w:val="24"/>
        </w:rPr>
        <w:t>- Referatul de aprobare nr.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1033 </w:t>
      </w:r>
      <w:r>
        <w:rPr>
          <w:rFonts w:hint="default" w:ascii="Tahoma" w:hAnsi="Tahoma" w:cs="Tahoma"/>
          <w:sz w:val="24"/>
          <w:szCs w:val="24"/>
        </w:rPr>
        <w:t>din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 xml:space="preserve"> </w:t>
      </w:r>
      <w:r>
        <w:rPr>
          <w:rFonts w:hint="default" w:ascii="Tahoma" w:hAnsi="Tahoma" w:cs="Tahoma"/>
          <w:sz w:val="24"/>
          <w:szCs w:val="24"/>
          <w:lang w:val="en-US"/>
        </w:rPr>
        <w:t>20.03.</w:t>
      </w:r>
      <w:r>
        <w:rPr>
          <w:rFonts w:hint="default" w:ascii="Tahoma" w:hAnsi="Tahoma" w:cs="Tahoma"/>
          <w:sz w:val="24"/>
          <w:szCs w:val="24"/>
        </w:rPr>
        <w:t>2026 al Primarului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comunei Andrasesti</w:t>
      </w:r>
      <w:r>
        <w:rPr>
          <w:rFonts w:hint="default" w:ascii="Tahoma" w:hAnsi="Tahoma" w:cs="Tahoma"/>
          <w:sz w:val="24"/>
          <w:szCs w:val="24"/>
        </w:rPr>
        <w:t>.</w:t>
      </w:r>
    </w:p>
    <w:p w14:paraId="5BE1F103">
      <w:pPr>
        <w:pStyle w:val="9"/>
        <w:ind w:firstLine="720"/>
        <w:jc w:val="both"/>
        <w:rPr>
          <w:rFonts w:hint="default" w:ascii="Tahoma" w:hAnsi="Tahoma" w:cs="Tahoma"/>
          <w:b/>
          <w:bCs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</w:rPr>
        <w:t>Examinând:</w:t>
      </w:r>
    </w:p>
    <w:p w14:paraId="05E7E579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- Raportul de specialitate nr. 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1032 </w:t>
      </w:r>
      <w:r>
        <w:rPr>
          <w:rFonts w:hint="default" w:ascii="Tahoma" w:hAnsi="Tahoma" w:cs="Tahoma"/>
          <w:sz w:val="24"/>
          <w:szCs w:val="24"/>
        </w:rPr>
        <w:t xml:space="preserve">din </w:t>
      </w:r>
      <w:r>
        <w:rPr>
          <w:rFonts w:hint="default" w:ascii="Tahoma" w:hAnsi="Tahoma" w:cs="Tahoma"/>
          <w:sz w:val="24"/>
          <w:szCs w:val="24"/>
          <w:lang w:val="en-US"/>
        </w:rPr>
        <w:t>20.03.2026</w:t>
      </w:r>
      <w:r>
        <w:rPr>
          <w:rFonts w:hint="default" w:ascii="Tahoma" w:hAnsi="Tahoma" w:cs="Tahoma"/>
          <w:sz w:val="24"/>
          <w:szCs w:val="24"/>
        </w:rPr>
        <w:t xml:space="preserve">2026 al Compartimentului de specialitate al Primăriei </w:t>
      </w:r>
      <w:r>
        <w:rPr>
          <w:rFonts w:hint="default" w:ascii="Tahoma" w:hAnsi="Tahoma" w:cs="Tahoma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sz w:val="24"/>
          <w:szCs w:val="24"/>
        </w:rPr>
        <w:t>;</w:t>
      </w:r>
    </w:p>
    <w:p w14:paraId="1B8FF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hint="default" w:ascii="Tahoma" w:hAnsi="Tahoma" w:cs="Tahoma"/>
          <w:sz w:val="24"/>
          <w:szCs w:val="24"/>
        </w:rPr>
        <w:t>-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 xml:space="preserve">Avizul </w:t>
      </w:r>
      <w:r>
        <w:rPr>
          <w:rFonts w:ascii="Tahoma" w:hAnsi="Tahoma" w:cs="Tahoma"/>
          <w:sz w:val="24"/>
          <w:szCs w:val="24"/>
        </w:rPr>
        <w:t>de activitati economico-financiara, juridica si de disciplina nr.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1034</w:t>
      </w:r>
      <w:r>
        <w:rPr>
          <w:rFonts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20.03.2026</w:t>
      </w:r>
    </w:p>
    <w:p w14:paraId="34FF7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>Avizul comisiei</w:t>
      </w:r>
      <w:r>
        <w:rPr>
          <w:rFonts w:ascii="Tahoma" w:hAnsi="Tahoma" w:cs="Tahoma"/>
          <w:sz w:val="24"/>
          <w:szCs w:val="24"/>
        </w:rPr>
        <w:t xml:space="preserve"> de activitati social-culturale, culte, invatamant, sanatate, familie, munca, protectie sociala si protectia copilului nr.</w:t>
      </w:r>
      <w:r>
        <w:rPr>
          <w:rFonts w:hint="default" w:ascii="Tahoma" w:hAnsi="Tahoma" w:cs="Tahoma"/>
          <w:sz w:val="24"/>
          <w:szCs w:val="24"/>
          <w:lang w:val="en-US"/>
        </w:rPr>
        <w:t>1035</w:t>
      </w:r>
      <w:r>
        <w:rPr>
          <w:rFonts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20.03.2026</w:t>
      </w:r>
    </w:p>
    <w:p w14:paraId="2C5AFD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eastAsia="SimSun" w:cs="Tahoma"/>
          <w:bCs/>
          <w:sz w:val="24"/>
          <w:szCs w:val="24"/>
          <w:lang w:eastAsia="ar-SA"/>
        </w:rPr>
        <w:t xml:space="preserve">Avizul </w:t>
      </w:r>
      <w:r>
        <w:rPr>
          <w:rFonts w:ascii="Tahoma" w:hAnsi="Tahoma" w:cs="Tahoma"/>
          <w:sz w:val="24"/>
          <w:szCs w:val="24"/>
        </w:rPr>
        <w:t>Comisiei de agricultura, amenajarea teritoriului, urbanism si protectia mediului nr.</w:t>
      </w:r>
      <w:r>
        <w:rPr>
          <w:rFonts w:hint="default" w:ascii="Tahoma" w:hAnsi="Tahoma" w:cs="Tahoma"/>
          <w:sz w:val="24"/>
          <w:szCs w:val="24"/>
          <w:lang w:val="en-US"/>
        </w:rPr>
        <w:t xml:space="preserve"> 1036</w:t>
      </w:r>
      <w:r>
        <w:rPr>
          <w:rFonts w:ascii="Tahoma" w:hAnsi="Tahoma" w:cs="Tahoma"/>
          <w:sz w:val="24"/>
          <w:szCs w:val="24"/>
        </w:rPr>
        <w:t xml:space="preserve"> din </w:t>
      </w:r>
      <w:r>
        <w:rPr>
          <w:rFonts w:hint="default" w:ascii="Tahoma" w:hAnsi="Tahoma" w:cs="Tahoma"/>
          <w:sz w:val="24"/>
          <w:szCs w:val="24"/>
          <w:lang w:val="en-US"/>
        </w:rPr>
        <w:t>20.03.2026</w:t>
      </w:r>
      <w:r>
        <w:rPr>
          <w:rFonts w:hint="default" w:ascii="Tahoma" w:hAnsi="Tahoma" w:cs="Tahoma"/>
          <w:sz w:val="24"/>
          <w:szCs w:val="24"/>
        </w:rPr>
        <w:t>;</w:t>
      </w:r>
    </w:p>
    <w:p w14:paraId="39B111E7">
      <w:pPr>
        <w:pStyle w:val="9"/>
        <w:ind w:firstLine="720"/>
        <w:jc w:val="both"/>
        <w:rPr>
          <w:rFonts w:hint="default" w:ascii="Tahoma" w:hAnsi="Tahoma" w:cs="Tahoma"/>
          <w:b/>
          <w:bCs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</w:rPr>
        <w:t>În conformitate cu:</w:t>
      </w:r>
    </w:p>
    <w:p w14:paraId="56865499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- prevederile art. 89-92, art. 129 alin.(9) lit.a), art. 139 alin.(3) lit. f)  din </w:t>
      </w:r>
      <w:bookmarkStart w:id="0" w:name="_Hlk140153895"/>
      <w:r>
        <w:rPr>
          <w:rFonts w:hint="default" w:ascii="Tahoma" w:hAnsi="Tahoma" w:cs="Tahoma"/>
          <w:sz w:val="24"/>
          <w:szCs w:val="24"/>
        </w:rPr>
        <w:t>Ordonanța de Urgență a Guvernului nr.</w:t>
      </w:r>
      <w:bookmarkEnd w:id="0"/>
      <w:r>
        <w:rPr>
          <w:rFonts w:hint="default" w:ascii="Tahoma" w:hAnsi="Tahoma" w:cs="Tahoma"/>
          <w:sz w:val="24"/>
          <w:szCs w:val="24"/>
        </w:rPr>
        <w:t xml:space="preserve"> 57/2019 privind Codul administrativ, cu modificările și completările ulterioare din Ordonanța de Urgență a Guvernului nr. 57/2019 privind Codul administrativ, cu modificările și completările ulterioare;</w:t>
      </w:r>
    </w:p>
    <w:p w14:paraId="0EAF1993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bookmarkStart w:id="1" w:name="_Hlk140153683"/>
      <w:r>
        <w:rPr>
          <w:rFonts w:hint="default" w:ascii="Tahoma" w:hAnsi="Tahoma" w:cs="Tahoma"/>
          <w:sz w:val="24"/>
          <w:szCs w:val="24"/>
        </w:rPr>
        <w:t>- prevederile</w:t>
      </w:r>
      <w:bookmarkEnd w:id="1"/>
      <w:r>
        <w:rPr>
          <w:rFonts w:hint="default" w:ascii="Tahoma" w:hAnsi="Tahoma" w:cs="Tahoma"/>
          <w:sz w:val="24"/>
          <w:szCs w:val="24"/>
        </w:rPr>
        <w:t xml:space="preserve"> Legii nr. 273/2006 privind finanțele publice locale, cu modificările și completările ulterioare;</w:t>
      </w:r>
    </w:p>
    <w:p w14:paraId="6E74C563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Cs/>
          <w:sz w:val="24"/>
          <w:szCs w:val="24"/>
        </w:rPr>
        <w:t xml:space="preserve">- prevederile </w:t>
      </w:r>
      <w:r>
        <w:rPr>
          <w:rFonts w:hint="default" w:ascii="Tahoma" w:hAnsi="Tahoma" w:cs="Tahoma"/>
          <w:sz w:val="24"/>
          <w:szCs w:val="24"/>
        </w:rPr>
        <w:t>Ordonanța de Urgență a Guvernului nr. 26/2006 cu privire la asociații și fundații, cu modificările și completările ulterioare;</w:t>
      </w:r>
    </w:p>
    <w:p w14:paraId="10C54E85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prevederile</w:t>
      </w:r>
      <w:r>
        <w:rPr>
          <w:rFonts w:hint="default" w:ascii="Tahoma" w:hAnsi="Tahoma" w:eastAsia="Calibri" w:cs="Tahoma"/>
          <w:color w:val="000000"/>
          <w:sz w:val="24"/>
          <w:szCs w:val="24"/>
          <w:lang w:eastAsia="en-US"/>
        </w:rPr>
        <w:t xml:space="preserve"> </w:t>
      </w:r>
      <w:r>
        <w:rPr>
          <w:rFonts w:hint="default" w:ascii="Tahoma" w:hAnsi="Tahoma" w:cs="Tahoma"/>
          <w:sz w:val="24"/>
          <w:szCs w:val="24"/>
        </w:rPr>
        <w:t>art.10 alin. 5 din Lega nr. 51/2006 privind serviciile comunitare de utilități publice, republicată, cu modificările și completările ulterioare;</w:t>
      </w:r>
    </w:p>
    <w:p w14:paraId="7C61F8FD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 xml:space="preserve">- prevederile Legii nr. 101/2006 privind serviciul de salubrizare a localităților, republicată, cu modificările și completările ulterioare; </w:t>
      </w:r>
    </w:p>
    <w:p w14:paraId="2780D961">
      <w:pPr>
        <w:pStyle w:val="9"/>
        <w:ind w:firstLine="708" w:firstLineChars="0"/>
        <w:jc w:val="both"/>
        <w:rPr>
          <w:rFonts w:hint="default" w:ascii="Tahoma" w:hAnsi="Tahoma" w:cs="Tahoma"/>
          <w:b/>
          <w:bCs/>
          <w:i/>
          <w:iCs/>
          <w:sz w:val="24"/>
          <w:szCs w:val="24"/>
          <w:lang w:val="pt-PT"/>
        </w:rPr>
      </w:pPr>
      <w:r>
        <w:rPr>
          <w:rFonts w:hint="default" w:ascii="Tahoma" w:hAnsi="Tahoma" w:cs="Tahoma"/>
          <w:sz w:val="24"/>
          <w:szCs w:val="24"/>
        </w:rPr>
        <w:t xml:space="preserve">- prevederile O.U.G. nr. </w:t>
      </w:r>
      <w:r>
        <w:rPr>
          <w:rFonts w:hint="default" w:ascii="Tahoma" w:hAnsi="Tahoma" w:cs="Tahoma"/>
          <w:sz w:val="24"/>
          <w:szCs w:val="24"/>
          <w:lang w:val="pt-PT"/>
        </w:rPr>
        <w:t>92/2021</w:t>
      </w:r>
      <w:r>
        <w:rPr>
          <w:rFonts w:hint="default" w:ascii="Tahoma" w:hAnsi="Tahoma" w:cs="Tahoma"/>
          <w:b/>
          <w:bCs/>
          <w:i/>
          <w:iCs/>
          <w:sz w:val="24"/>
          <w:szCs w:val="24"/>
          <w:lang w:val="pt-PT"/>
        </w:rPr>
        <w:t xml:space="preserve">  </w:t>
      </w:r>
      <w:r>
        <w:rPr>
          <w:rFonts w:hint="default" w:ascii="Tahoma" w:hAnsi="Tahoma" w:cs="Tahoma"/>
          <w:sz w:val="24"/>
          <w:szCs w:val="24"/>
          <w:lang w:val="pt-PT"/>
        </w:rPr>
        <w:t>privind regimul deşeurilor, cu modificarile si completarile ulterioare;</w:t>
      </w:r>
    </w:p>
    <w:p w14:paraId="5599F659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prevederile O.U.G. nr. 133/2022 privind modificarea și completarea O.U.G. nr. 92/2021 privind regimul deșeurilor, precum și a Legii serviciului de salubrizare a localităților nr. 101/2006;</w:t>
      </w:r>
    </w:p>
    <w:p w14:paraId="7BE53ACA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prevederile art. 63 alin. 1 din Ordinul ANRSC nr. 640/2022 privitor la aprobarea Normelor metodologice de stabilire, ajustare sau modificare a tarifelor pentru activitățile de salubrizare, precum și de calculare a tarifelor/taxelor distincte pentru gestionarea deșeurilor și a taxelor de salubrizare;</w:t>
      </w:r>
    </w:p>
    <w:p w14:paraId="42C96D8D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prevederile art. 21 din Statutul Asociației de Dezvoltare Intercomunitară A.D.I. ECOO 2009, cu modificările și completările ulterioare;</w:t>
      </w:r>
    </w:p>
    <w:p w14:paraId="2778CE42">
      <w:pPr>
        <w:pStyle w:val="9"/>
        <w:ind w:firstLine="708" w:firstLineChars="0"/>
        <w:jc w:val="both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sz w:val="24"/>
          <w:szCs w:val="24"/>
        </w:rPr>
        <w:t>- Contractul de delegare prin atribuire directă a gestiunii serviciului public de salubrizare a deșeurilor municipale în județul Ialomița nr. 14/10.03.2022 încheiat de A.D.I. ECOO 2009 cu SC ADI ECOO 2009 SRL, cu completările și modificările ulterioare,</w:t>
      </w:r>
    </w:p>
    <w:p w14:paraId="43AD50F9">
      <w:pPr>
        <w:pStyle w:val="9"/>
        <w:ind w:left="720"/>
        <w:jc w:val="both"/>
        <w:rPr>
          <w:rFonts w:hint="default" w:ascii="Tahoma" w:hAnsi="Tahoma" w:cs="Tahoma"/>
          <w:sz w:val="24"/>
          <w:szCs w:val="24"/>
        </w:rPr>
      </w:pPr>
    </w:p>
    <w:p w14:paraId="5E8B013D">
      <w:pPr>
        <w:pStyle w:val="9"/>
        <w:ind w:firstLine="708" w:firstLineChars="0"/>
        <w:jc w:val="both"/>
        <w:rPr>
          <w:rFonts w:hint="default" w:ascii="Tahoma" w:hAnsi="Tahoma" w:cs="Tahoma"/>
          <w:b/>
          <w:bCs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</w:rPr>
        <w:t>În temeiul art. 93, art. 139 alin</w:t>
      </w:r>
      <w:r>
        <w:rPr>
          <w:rFonts w:hint="default" w:ascii="Tahoma" w:hAnsi="Tahoma" w:cs="Tahoma"/>
          <w:b/>
          <w:bCs/>
          <w:sz w:val="24"/>
          <w:szCs w:val="24"/>
          <w:lang w:val="en-US"/>
        </w:rPr>
        <w:t>.</w:t>
      </w:r>
      <w:r>
        <w:rPr>
          <w:rFonts w:hint="default" w:ascii="Tahoma" w:hAnsi="Tahoma" w:cs="Tahoma"/>
          <w:b/>
          <w:bCs/>
          <w:sz w:val="24"/>
          <w:szCs w:val="24"/>
        </w:rPr>
        <w:t xml:space="preserve"> 3 din Ordonanța de Urgență a Guvernului nr. 57/2019 privind Codul administrativ, cu modificările și completările ulterioare;</w:t>
      </w:r>
    </w:p>
    <w:p w14:paraId="796C9970">
      <w:pPr>
        <w:autoSpaceDE w:val="0"/>
        <w:autoSpaceDN w:val="0"/>
        <w:adjustRightInd w:val="0"/>
        <w:jc w:val="center"/>
        <w:rPr>
          <w:rFonts w:hint="default" w:ascii="Tahoma" w:hAnsi="Tahoma" w:cs="Tahoma"/>
          <w:b/>
          <w:sz w:val="28"/>
          <w:szCs w:val="28"/>
        </w:rPr>
      </w:pPr>
      <w:r>
        <w:rPr>
          <w:rFonts w:hint="default" w:ascii="Tahoma" w:hAnsi="Tahoma" w:cs="Tahoma"/>
          <w:b/>
          <w:sz w:val="28"/>
          <w:szCs w:val="28"/>
        </w:rPr>
        <w:t>H O T Ă R Ă Ş T E:</w:t>
      </w:r>
    </w:p>
    <w:p w14:paraId="0133AAE2">
      <w:pPr>
        <w:pStyle w:val="9"/>
        <w:ind w:firstLine="708" w:firstLineChars="0"/>
        <w:jc w:val="both"/>
        <w:rPr>
          <w:rFonts w:hint="default" w:ascii="Tahoma" w:hAnsi="Tahoma" w:cs="Tahoma"/>
          <w:b w:val="0"/>
          <w:bCs w:val="0"/>
          <w:sz w:val="24"/>
          <w:szCs w:val="24"/>
        </w:rPr>
      </w:pPr>
      <w:bookmarkStart w:id="2" w:name="_Hlk133928154"/>
      <w:bookmarkStart w:id="3" w:name="_Hlk140155539"/>
      <w:r>
        <w:rPr>
          <w:rFonts w:hint="default" w:ascii="Tahoma" w:hAnsi="Tahoma" w:cs="Tahoma"/>
          <w:b/>
          <w:bCs/>
          <w:sz w:val="24"/>
          <w:szCs w:val="24"/>
          <w:u w:val="single"/>
          <w:lang w:eastAsia="en-US"/>
        </w:rPr>
        <w:t xml:space="preserve">Art. </w:t>
      </w:r>
      <w:bookmarkEnd w:id="2"/>
      <w:bookmarkEnd w:id="3"/>
      <w:r>
        <w:rPr>
          <w:rFonts w:hint="default" w:ascii="Tahoma" w:hAnsi="Tahoma" w:cs="Tahoma"/>
          <w:b/>
          <w:bCs/>
          <w:sz w:val="24"/>
          <w:szCs w:val="24"/>
          <w:u w:val="single"/>
          <w:lang w:eastAsia="en-US"/>
        </w:rPr>
        <w:t>1</w:t>
      </w:r>
      <w:r>
        <w:rPr>
          <w:rFonts w:hint="default" w:ascii="Tahoma" w:hAnsi="Tahoma" w:cs="Tahoma"/>
          <w:b/>
          <w:bCs/>
          <w:sz w:val="24"/>
          <w:szCs w:val="24"/>
          <w:u w:val="single"/>
          <w:lang w:val="en-US" w:eastAsia="en-US"/>
        </w:rPr>
        <w:t>.</w:t>
      </w:r>
      <w:r>
        <w:rPr>
          <w:rFonts w:hint="default" w:ascii="Tahoma" w:hAnsi="Tahoma" w:cs="Tahoma"/>
          <w:b/>
          <w:bCs/>
          <w:sz w:val="24"/>
          <w:szCs w:val="24"/>
          <w:lang w:eastAsia="en-US"/>
        </w:rPr>
        <w:t xml:space="preserve"> </w:t>
      </w:r>
      <w:r>
        <w:rPr>
          <w:rFonts w:hint="default" w:ascii="Tahoma" w:hAnsi="Tahoma" w:cs="Tahoma"/>
          <w:b/>
          <w:bCs/>
          <w:sz w:val="24"/>
          <w:szCs w:val="24"/>
          <w:lang w:val="en-US" w:eastAsia="en-US"/>
        </w:rPr>
        <w:t xml:space="preserve">-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Se acordă mandat special </w:t>
      </w:r>
      <w:r>
        <w:rPr>
          <w:rFonts w:hint="default" w:ascii="Tahoma" w:hAnsi="Tahoma" w:cs="Tahoma"/>
          <w:b w:val="0"/>
          <w:bCs w:val="0"/>
          <w:sz w:val="24"/>
          <w:szCs w:val="24"/>
          <w:lang w:val="ro" w:eastAsia="en-US"/>
        </w:rPr>
        <w:t>domnului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 w:eastAsia="en-US"/>
        </w:rPr>
        <w:t xml:space="preserve"> Vasile Adrian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,  având funcția de primar al Comunei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, reprezentant al </w:t>
      </w:r>
      <w:bookmarkStart w:id="4" w:name="_Hlk137026176"/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U.A.T.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Andrasesti</w:t>
      </w:r>
      <w:bookmarkEnd w:id="4"/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în Adunarea Generală a Asociației de Dezvoltare Intercomunitară ECOO 2009,</w:t>
      </w:r>
      <w:r>
        <w:rPr>
          <w:rFonts w:hint="default" w:ascii="Tahoma" w:hAnsi="Tahoma" w:cs="Tahoma"/>
          <w:b w:val="0"/>
          <w:bCs w:val="0"/>
          <w:sz w:val="24"/>
          <w:szCs w:val="24"/>
          <w:lang w:val="ro" w:eastAsia="en-US"/>
        </w:rPr>
        <w:t xml:space="preserve"> să voteze pentru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>modific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>r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ea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și complet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a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>r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ea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</w:t>
      </w:r>
      <w:r>
        <w:rPr>
          <w:rFonts w:hint="default" w:ascii="Tahoma" w:hAnsi="Tahoma" w:eastAsia="Calibri" w:cs="Tahoma"/>
          <w:b w:val="0"/>
          <w:bCs w:val="0"/>
          <w:color w:val="000000"/>
          <w:sz w:val="24"/>
          <w:szCs w:val="24"/>
          <w:lang w:eastAsia="en-US"/>
        </w:rPr>
        <w:t>Hotărârii Adunării Generale a Asociației Intercomunitară ECOO 2009 nr. 32 din data de 21.10.2025 privitoare la tarifele practicate de operatorul ADI ECOO 2009 S.A., pe raza ariei de delegare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>, pentru activitățile cuprinse la Cap. II, Art. 2, Obiectul Contractului de delegare prin atribuire directă a gestiunii serviciului public de salubrizare a deșeurilor municipale în județul Ialomița nr. 14/10.03.2022, după cum urmează:</w:t>
      </w:r>
    </w:p>
    <w:p w14:paraId="717E4864">
      <w:pPr>
        <w:pStyle w:val="9"/>
        <w:ind w:left="720" w:leftChars="0" w:firstLine="720" w:firstLineChars="0"/>
        <w:jc w:val="both"/>
        <w:rPr>
          <w:rFonts w:hint="default" w:ascii="Tahoma" w:hAnsi="Tahoma" w:cs="Tahoma"/>
          <w:b w:val="0"/>
          <w:bCs w:val="0"/>
          <w:sz w:val="24"/>
          <w:szCs w:val="24"/>
        </w:rPr>
      </w:pPr>
      <w:r>
        <w:rPr>
          <w:rFonts w:hint="default" w:ascii="Tahoma" w:hAnsi="Tahoma" w:cs="Tahoma"/>
          <w:b w:val="0"/>
          <w:bCs w:val="0"/>
          <w:sz w:val="24"/>
          <w:szCs w:val="24"/>
        </w:rPr>
        <w:t>Art. 1, Prevederile art. 1 și 2 ale H.A.G.A. nr. 32/21.10.2025 se modifică, se completează și devin</w:t>
      </w:r>
      <w:r>
        <w:rPr>
          <w:rFonts w:hint="default" w:ascii="Tahoma" w:hAnsi="Tahoma" w:cs="Tahoma"/>
          <w:b w:val="0"/>
          <w:bCs w:val="0"/>
          <w:sz w:val="24"/>
          <w:szCs w:val="24"/>
          <w:lang w:val="en-GB"/>
        </w:rPr>
        <w:t>:</w:t>
      </w:r>
    </w:p>
    <w:p w14:paraId="1BF4E605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Art.1. Se aprobă modificarea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tarifului activității de colectare separată şi transport separat al deșeurilor reziduale din deșeurile municipale din mediul urban </w:t>
      </w:r>
      <w:r>
        <w:rPr>
          <w:rFonts w:hint="default" w:ascii="Tahoma" w:hAnsi="Tahoma" w:eastAsia="Calibri" w:cs="Tahoma"/>
          <w:b w:val="0"/>
          <w:bCs w:val="0"/>
          <w:i/>
          <w:iCs/>
          <w:sz w:val="24"/>
          <w:szCs w:val="24"/>
        </w:rPr>
        <w:t>cu o populației mai mare de 10.000 locuitori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, după cum urmează:</w:t>
      </w:r>
    </w:p>
    <w:p w14:paraId="1D291FA4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</w:rPr>
      </w:pPr>
      <w:bookmarkStart w:id="5" w:name="_Hlk175056897"/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-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Pentru utilizatori</w:t>
      </w:r>
      <w:bookmarkEnd w:id="5"/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 casnici </w:t>
      </w:r>
      <w:bookmarkStart w:id="6" w:name="_Hlk175056942"/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– conform datelor cuprinse în tabelul nr. 1 la </w:t>
      </w:r>
      <w:bookmarkEnd w:id="6"/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nr. crt. 1;</w:t>
      </w:r>
    </w:p>
    <w:p w14:paraId="4DAF978A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-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en-US"/>
        </w:rPr>
        <w:t xml:space="preserve">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Pentru utilizatori non-casnici – conform datelor de la în tabelul nr. 1 la nr. crt. 2 și nr. crt. 3.</w:t>
      </w:r>
    </w:p>
    <w:p w14:paraId="6455757A">
      <w:pPr>
        <w:pStyle w:val="9"/>
        <w:jc w:val="center"/>
        <w:rPr>
          <w:rFonts w:hint="default" w:ascii="Tahoma" w:hAnsi="Tahoma" w:cs="Tahoma"/>
          <w:b w:val="0"/>
          <w:bCs w:val="0"/>
          <w:sz w:val="24"/>
          <w:szCs w:val="24"/>
        </w:rPr>
      </w:pPr>
      <w:r>
        <w:rPr>
          <w:rFonts w:hint="default" w:ascii="Tahoma" w:hAnsi="Tahoma" w:cs="Tahoma"/>
          <w:b w:val="0"/>
          <w:bCs w:val="0"/>
          <w:sz w:val="24"/>
          <w:szCs w:val="24"/>
        </w:rPr>
        <w:t>Tabelul nr. 1</w:t>
      </w:r>
    </w:p>
    <w:tbl>
      <w:tblPr>
        <w:tblStyle w:val="5"/>
        <w:tblW w:w="0" w:type="auto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784"/>
        <w:gridCol w:w="1701"/>
        <w:gridCol w:w="1560"/>
        <w:gridCol w:w="3254"/>
      </w:tblGrid>
      <w:tr w14:paraId="3745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4" w:hRule="atLeast"/>
        </w:trPr>
        <w:tc>
          <w:tcPr>
            <w:tcW w:w="909" w:type="dxa"/>
          </w:tcPr>
          <w:p w14:paraId="415B1517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Nr. crt.</w:t>
            </w:r>
          </w:p>
        </w:tc>
        <w:tc>
          <w:tcPr>
            <w:tcW w:w="1784" w:type="dxa"/>
          </w:tcPr>
          <w:p w14:paraId="5E44E181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Tarif fără T.V.A.</w:t>
            </w:r>
          </w:p>
        </w:tc>
        <w:tc>
          <w:tcPr>
            <w:tcW w:w="1701" w:type="dxa"/>
          </w:tcPr>
          <w:p w14:paraId="138BFD04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Tarif inclusiv T.V.A.</w:t>
            </w:r>
          </w:p>
        </w:tc>
        <w:tc>
          <w:tcPr>
            <w:tcW w:w="1560" w:type="dxa"/>
          </w:tcPr>
          <w:p w14:paraId="7C762C2F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U.M.</w:t>
            </w:r>
          </w:p>
        </w:tc>
        <w:tc>
          <w:tcPr>
            <w:tcW w:w="3254" w:type="dxa"/>
            <w:vMerge w:val="restart"/>
          </w:tcPr>
          <w:p w14:paraId="5C8A0DF2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 xml:space="preserve">Colectare separată și transport separat al deșeurilor reziduale din deșeurile municipale din mediul urban </w:t>
            </w:r>
            <w:r>
              <w:rPr>
                <w:rFonts w:hint="default" w:ascii="Tahoma" w:hAnsi="Tahoma" w:eastAsia="Calibri" w:cs="Tahoma"/>
                <w:b w:val="0"/>
                <w:bCs w:val="0"/>
                <w:i/>
                <w:iCs/>
                <w:sz w:val="24"/>
                <w:szCs w:val="24"/>
              </w:rPr>
              <w:t>cu o populație mai mare de 10.000 locuitori</w:t>
            </w:r>
          </w:p>
        </w:tc>
      </w:tr>
      <w:tr w14:paraId="1805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9" w:type="dxa"/>
          </w:tcPr>
          <w:p w14:paraId="23A84F4D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784" w:type="dxa"/>
          </w:tcPr>
          <w:p w14:paraId="0AF71205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23,96</w:t>
            </w:r>
          </w:p>
        </w:tc>
        <w:tc>
          <w:tcPr>
            <w:tcW w:w="1701" w:type="dxa"/>
          </w:tcPr>
          <w:p w14:paraId="437B0383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28,99</w:t>
            </w:r>
          </w:p>
        </w:tc>
        <w:tc>
          <w:tcPr>
            <w:tcW w:w="1560" w:type="dxa"/>
          </w:tcPr>
          <w:p w14:paraId="61428D2F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lei/pers/lună</w:t>
            </w:r>
          </w:p>
        </w:tc>
        <w:tc>
          <w:tcPr>
            <w:tcW w:w="3254" w:type="dxa"/>
            <w:vMerge w:val="continue"/>
          </w:tcPr>
          <w:p w14:paraId="512F20AF">
            <w:pPr>
              <w:pStyle w:val="9"/>
              <w:jc w:val="both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  <w:tr w14:paraId="275C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09" w:type="dxa"/>
          </w:tcPr>
          <w:p w14:paraId="675510E8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784" w:type="dxa"/>
          </w:tcPr>
          <w:p w14:paraId="457690AA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1142,59</w:t>
            </w:r>
          </w:p>
        </w:tc>
        <w:tc>
          <w:tcPr>
            <w:tcW w:w="1701" w:type="dxa"/>
          </w:tcPr>
          <w:p w14:paraId="70989150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1382,54</w:t>
            </w:r>
          </w:p>
        </w:tc>
        <w:tc>
          <w:tcPr>
            <w:tcW w:w="1560" w:type="dxa"/>
          </w:tcPr>
          <w:p w14:paraId="280B95D0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lei/tonă</w:t>
            </w:r>
          </w:p>
        </w:tc>
        <w:tc>
          <w:tcPr>
            <w:tcW w:w="3254" w:type="dxa"/>
            <w:vMerge w:val="continue"/>
          </w:tcPr>
          <w:p w14:paraId="5F7F07D4">
            <w:pPr>
              <w:pStyle w:val="9"/>
              <w:jc w:val="both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  <w:tr w14:paraId="7C4C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09" w:type="dxa"/>
          </w:tcPr>
          <w:p w14:paraId="22B3964D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784" w:type="dxa"/>
          </w:tcPr>
          <w:p w14:paraId="5E99BC6C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399,91</w:t>
            </w:r>
          </w:p>
        </w:tc>
        <w:tc>
          <w:tcPr>
            <w:tcW w:w="1701" w:type="dxa"/>
          </w:tcPr>
          <w:p w14:paraId="4ADE5AC5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483,89</w:t>
            </w:r>
          </w:p>
        </w:tc>
        <w:tc>
          <w:tcPr>
            <w:tcW w:w="1560" w:type="dxa"/>
          </w:tcPr>
          <w:p w14:paraId="4F4D01BF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lei/mc</w:t>
            </w:r>
          </w:p>
        </w:tc>
        <w:tc>
          <w:tcPr>
            <w:tcW w:w="3254" w:type="dxa"/>
            <w:vMerge w:val="continue"/>
          </w:tcPr>
          <w:p w14:paraId="5848CF7B">
            <w:pPr>
              <w:pStyle w:val="9"/>
              <w:jc w:val="both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</w:tbl>
    <w:p w14:paraId="3D88BC30">
      <w:pPr>
        <w:pStyle w:val="9"/>
        <w:jc w:val="both"/>
        <w:rPr>
          <w:rFonts w:hint="default" w:ascii="Tahoma" w:hAnsi="Tahoma" w:cs="Tahoma"/>
          <w:b w:val="0"/>
          <w:bCs w:val="0"/>
          <w:sz w:val="24"/>
          <w:szCs w:val="24"/>
        </w:rPr>
      </w:pPr>
    </w:p>
    <w:p w14:paraId="41A8425F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Art.1.1. Se aprobă elementele componente ce vor fi evidențiate distinct pe factura utilizatorului casnic, aferente tarifului pentru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activitatea de colectare separată şi transport separat al deșeurilor reziduale din deșeurile municipale, din mediul urban </w:t>
      </w:r>
      <w:r>
        <w:rPr>
          <w:rFonts w:hint="default" w:ascii="Tahoma" w:hAnsi="Tahoma" w:eastAsia="Calibri" w:cs="Tahoma"/>
          <w:b w:val="0"/>
          <w:bCs w:val="0"/>
          <w:i/>
          <w:iCs/>
          <w:sz w:val="24"/>
          <w:szCs w:val="24"/>
        </w:rPr>
        <w:t>cu o populație mai mare de 10.000 locuitori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,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în cuantum de 23,96 lei/pers/lună fără TVA, respectiv 28,99 lei lei/pers/lună cu TVA, astfel:</w:t>
      </w:r>
    </w:p>
    <w:p w14:paraId="6F07148B">
      <w:pPr>
        <w:pStyle w:val="9"/>
        <w:ind w:firstLine="720"/>
        <w:jc w:val="both"/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</w:pPr>
      <w:bookmarkStart w:id="7" w:name="_Hlk175058554"/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- 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Tarif colectare și transport:</w:t>
      </w:r>
      <w:bookmarkStart w:id="8" w:name="_Hlk175058068"/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 xml:space="preserve"> 16,90 lei/pers/lună fără TVA</w:t>
      </w:r>
      <w:bookmarkEnd w:id="8"/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;</w:t>
      </w:r>
    </w:p>
    <w:p w14:paraId="7DAC171F">
      <w:pPr>
        <w:pStyle w:val="9"/>
        <w:ind w:firstLine="720"/>
        <w:jc w:val="both"/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</w:pP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- Tarif tratare mecano-biologică: 2,59 lei/pers/lună fără TVA;</w:t>
      </w:r>
    </w:p>
    <w:p w14:paraId="4DFFFF90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- Tarif depozitare: 2,72 </w:t>
      </w:r>
      <w:bookmarkStart w:id="9" w:name="_Hlk175058197"/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lei/pers/lună fără TVA;</w:t>
      </w:r>
    </w:p>
    <w:bookmarkEnd w:id="9"/>
    <w:p w14:paraId="70FC2887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Contribuția pentru economia circulară: 1,75 lei/pers/lună fără TVA</w:t>
      </w:r>
      <w:bookmarkEnd w:id="7"/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.</w:t>
      </w:r>
    </w:p>
    <w:p w14:paraId="002A1A4D">
      <w:pPr>
        <w:pStyle w:val="9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</w:p>
    <w:p w14:paraId="14ABAE7E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Art.1.2. Se aprobă elementele componente ce vor fi evidențiate distinct pe factura utilizatorului non-casnic aferent tarifului pentru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activitatea de colectare separată şi transport separat al deșeurilor reziduale din deșeurile municipale, din mediul urban </w:t>
      </w:r>
      <w:r>
        <w:rPr>
          <w:rFonts w:hint="default" w:ascii="Tahoma" w:hAnsi="Tahoma" w:eastAsia="Calibri" w:cs="Tahoma"/>
          <w:b w:val="0"/>
          <w:bCs w:val="0"/>
          <w:i/>
          <w:iCs/>
          <w:sz w:val="24"/>
          <w:szCs w:val="24"/>
        </w:rPr>
        <w:t>cu o populație mai mare de 10.000 locuitori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,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 în cuantum de 1142,59 lei/tonă fără TVA, respectiv 1382,54 lei/tonă cu TVA, astfel:</w:t>
      </w:r>
    </w:p>
    <w:p w14:paraId="1951DD89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colectare și transport: 669,62 lei/tonă fără TVA;</w:t>
      </w:r>
    </w:p>
    <w:p w14:paraId="74AC885D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- Tarif tratare mecano-biologică: 239,89 lei/tonă fără TVA;</w:t>
      </w:r>
    </w:p>
    <w:p w14:paraId="19F84F73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depozitare: 141,89 lei/tonă fără TVA;</w:t>
      </w:r>
    </w:p>
    <w:p w14:paraId="660CA566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Contribuția pentru economia circulară: 91,20 lei/tonă fără TVA.</w:t>
      </w:r>
    </w:p>
    <w:p w14:paraId="26439716">
      <w:pPr>
        <w:pStyle w:val="9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</w:p>
    <w:p w14:paraId="0E3223DB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Art.1.3. Se aprobă elementele componente ce vor fi evidențiate distinct pe factura utilizatorului non-casnic aferent tarifului pentru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activitatea de colectare separată şi transport separat al deșeurilor reziduale din deșeurile municipale, din mediul urban </w:t>
      </w:r>
      <w:r>
        <w:rPr>
          <w:rFonts w:hint="default" w:ascii="Tahoma" w:hAnsi="Tahoma" w:eastAsia="Calibri" w:cs="Tahoma"/>
          <w:b w:val="0"/>
          <w:bCs w:val="0"/>
          <w:i/>
          <w:iCs/>
          <w:sz w:val="24"/>
          <w:szCs w:val="24"/>
        </w:rPr>
        <w:t>cu o populație mai mare de 10.000 locuitori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,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 în cuantum de 399,91 lei/mc fără TVA, respectiv 483,89 lei/mc cu TVA, astfel:</w:t>
      </w:r>
    </w:p>
    <w:p w14:paraId="34964E51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colectare și transport:</w:t>
      </w:r>
      <w:bookmarkStart w:id="10" w:name="_Hlk175059119"/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 234,37 lei/mc fără TVA</w:t>
      </w:r>
      <w:bookmarkEnd w:id="10"/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;</w:t>
      </w:r>
    </w:p>
    <w:p w14:paraId="05475764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- Tarif tratare mecano-biologică: 83,96 lei/mc fără TVA;</w:t>
      </w:r>
    </w:p>
    <w:p w14:paraId="1CF04244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depozitare: 49,66 lei/mc fără TVA;</w:t>
      </w:r>
    </w:p>
    <w:p w14:paraId="482AE140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Contribuția pentru economia circulară: 31,92 lei/mc fără TVA.</w:t>
      </w:r>
    </w:p>
    <w:p w14:paraId="3A59E7E0">
      <w:pPr>
        <w:pStyle w:val="9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</w:p>
    <w:p w14:paraId="433B0421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Art.2. Se aprobă modificarea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tarifului activității de colectare separată şi transport separat al deșeurilor reziduale din deșeurile municipale, </w:t>
      </w:r>
      <w:r>
        <w:rPr>
          <w:rFonts w:hint="default" w:ascii="Tahoma" w:hAnsi="Tahoma" w:eastAsia="Calibri" w:cs="Tahoma"/>
          <w:b w:val="0"/>
          <w:bCs w:val="0"/>
          <w:i/>
          <w:iCs/>
          <w:sz w:val="24"/>
          <w:szCs w:val="24"/>
        </w:rPr>
        <w:t>în localitățile din mediul rural și din mediul urban cu o populație mai mică sau egală cu 10.000 locuitori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, după cum urmează:</w:t>
      </w:r>
    </w:p>
    <w:p w14:paraId="4A1A418D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-Pentru utilizatori casnici- conform datelor cuprinse în tabelul nr. 2 la nr. crt. 1;</w:t>
      </w:r>
    </w:p>
    <w:p w14:paraId="6DA840C5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-Pentru utilizatori non-casnici- conform datelor cuprinse în tabelul nr. 2 la nr. crt. 2 și nr. crt. 3.</w:t>
      </w:r>
    </w:p>
    <w:p w14:paraId="110FB1D1">
      <w:pPr>
        <w:pStyle w:val="9"/>
        <w:jc w:val="center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Tabelul nr. 2</w:t>
      </w:r>
    </w:p>
    <w:tbl>
      <w:tblPr>
        <w:tblStyle w:val="5"/>
        <w:tblW w:w="0" w:type="auto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1701"/>
        <w:gridCol w:w="1701"/>
        <w:gridCol w:w="3396"/>
      </w:tblGrid>
      <w:tr w14:paraId="6CE4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1" w:type="dxa"/>
          </w:tcPr>
          <w:p w14:paraId="29618E0D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Nr.</w:t>
            </w:r>
          </w:p>
          <w:p w14:paraId="385A532C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crt.</w:t>
            </w:r>
          </w:p>
        </w:tc>
        <w:tc>
          <w:tcPr>
            <w:tcW w:w="1559" w:type="dxa"/>
          </w:tcPr>
          <w:p w14:paraId="7C35966C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Tarif fără T.V.A.</w:t>
            </w:r>
          </w:p>
        </w:tc>
        <w:tc>
          <w:tcPr>
            <w:tcW w:w="1701" w:type="dxa"/>
          </w:tcPr>
          <w:p w14:paraId="2ED8AC77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Tarif inclusiv T.V.A.</w:t>
            </w:r>
          </w:p>
        </w:tc>
        <w:tc>
          <w:tcPr>
            <w:tcW w:w="1701" w:type="dxa"/>
          </w:tcPr>
          <w:p w14:paraId="495D1531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U.M.</w:t>
            </w:r>
          </w:p>
        </w:tc>
        <w:tc>
          <w:tcPr>
            <w:tcW w:w="3396" w:type="dxa"/>
            <w:vMerge w:val="restart"/>
          </w:tcPr>
          <w:p w14:paraId="1302C8FA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 xml:space="preserve">Colectare separată și transport separat al deșeurilor reziduale din deșeurile municipale </w:t>
            </w:r>
            <w:r>
              <w:rPr>
                <w:rFonts w:hint="default" w:ascii="Tahoma" w:hAnsi="Tahoma" w:eastAsia="Calibri" w:cs="Tahoma"/>
                <w:b w:val="0"/>
                <w:bCs w:val="0"/>
                <w:i/>
                <w:iCs/>
                <w:sz w:val="24"/>
                <w:szCs w:val="24"/>
              </w:rPr>
              <w:t>în localitățile din mediul rural și din mediul urban cu o populație mai mică sau egală cu 10.000 locuitori</w:t>
            </w:r>
          </w:p>
        </w:tc>
      </w:tr>
      <w:tr w14:paraId="0B48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1" w:type="dxa"/>
          </w:tcPr>
          <w:p w14:paraId="236FA7BF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0D830EA6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20,66</w:t>
            </w:r>
          </w:p>
        </w:tc>
        <w:tc>
          <w:tcPr>
            <w:tcW w:w="1701" w:type="dxa"/>
          </w:tcPr>
          <w:p w14:paraId="77D5BBFC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25,00</w:t>
            </w:r>
          </w:p>
        </w:tc>
        <w:tc>
          <w:tcPr>
            <w:tcW w:w="1701" w:type="dxa"/>
          </w:tcPr>
          <w:p w14:paraId="5D99AFE7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lei/pers/lună</w:t>
            </w:r>
          </w:p>
        </w:tc>
        <w:tc>
          <w:tcPr>
            <w:tcW w:w="3396" w:type="dxa"/>
            <w:vMerge w:val="continue"/>
          </w:tcPr>
          <w:p w14:paraId="6BFE0669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  <w:tr w14:paraId="4AFC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51" w:type="dxa"/>
          </w:tcPr>
          <w:p w14:paraId="03063B8A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2126D5A2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1173,26</w:t>
            </w:r>
          </w:p>
        </w:tc>
        <w:tc>
          <w:tcPr>
            <w:tcW w:w="1701" w:type="dxa"/>
          </w:tcPr>
          <w:p w14:paraId="69DE59AE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1419,64</w:t>
            </w:r>
          </w:p>
        </w:tc>
        <w:tc>
          <w:tcPr>
            <w:tcW w:w="1701" w:type="dxa"/>
          </w:tcPr>
          <w:p w14:paraId="1223510A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lei/tonă</w:t>
            </w:r>
          </w:p>
        </w:tc>
        <w:tc>
          <w:tcPr>
            <w:tcW w:w="3396" w:type="dxa"/>
            <w:vMerge w:val="continue"/>
          </w:tcPr>
          <w:p w14:paraId="6FE8A487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  <w:tr w14:paraId="7071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1" w:type="dxa"/>
          </w:tcPr>
          <w:p w14:paraId="5CCD567B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4C7B97FB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410,64</w:t>
            </w:r>
          </w:p>
        </w:tc>
        <w:tc>
          <w:tcPr>
            <w:tcW w:w="1701" w:type="dxa"/>
          </w:tcPr>
          <w:p w14:paraId="3C825638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496,87</w:t>
            </w:r>
          </w:p>
        </w:tc>
        <w:tc>
          <w:tcPr>
            <w:tcW w:w="1701" w:type="dxa"/>
          </w:tcPr>
          <w:p w14:paraId="6F327A9B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  <w:t>lei/mc</w:t>
            </w:r>
          </w:p>
        </w:tc>
        <w:tc>
          <w:tcPr>
            <w:tcW w:w="3396" w:type="dxa"/>
            <w:vMerge w:val="continue"/>
          </w:tcPr>
          <w:p w14:paraId="7E968B75">
            <w:pPr>
              <w:pStyle w:val="9"/>
              <w:jc w:val="center"/>
              <w:rPr>
                <w:rFonts w:hint="default" w:ascii="Tahoma" w:hAnsi="Tahoma" w:cs="Tahoma"/>
                <w:b w:val="0"/>
                <w:bCs w:val="0"/>
                <w:sz w:val="24"/>
                <w:szCs w:val="24"/>
              </w:rPr>
            </w:pPr>
          </w:p>
        </w:tc>
      </w:tr>
    </w:tbl>
    <w:p w14:paraId="22254F68">
      <w:pPr>
        <w:pStyle w:val="9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</w:p>
    <w:p w14:paraId="0C641044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Art.2.1. Se aprobă elementele componente ce vor fi evidențiate distinct pe factura utilizatorului casnic aferent tarifului pentru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activitatea de colectare separată şi transport separat al deșeurilor reziduale din deșeurile municipale, </w:t>
      </w:r>
      <w:r>
        <w:rPr>
          <w:rFonts w:hint="default" w:ascii="Tahoma" w:hAnsi="Tahoma" w:eastAsia="Calibri" w:cs="Tahoma"/>
          <w:b w:val="0"/>
          <w:bCs w:val="0"/>
          <w:i/>
          <w:iCs/>
          <w:sz w:val="24"/>
          <w:szCs w:val="24"/>
        </w:rPr>
        <w:t>în localitățile din mediul rural și din mediul urban cu o populație mai mică sau egală cu 10.000 locuitori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,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în cuantum de 20,66 lei/pers/lună, fără TVA, respectiv 25,00 lei lei/pers/lună, cu TVA, astfel:</w:t>
      </w:r>
    </w:p>
    <w:p w14:paraId="75D0BF1E">
      <w:pPr>
        <w:pStyle w:val="9"/>
        <w:ind w:firstLine="720"/>
        <w:jc w:val="both"/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- </w:t>
      </w: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Tarif colectare și transport: 15,12 lei/pers/lună, fără TVA;</w:t>
      </w:r>
    </w:p>
    <w:p w14:paraId="6440C780">
      <w:pPr>
        <w:pStyle w:val="9"/>
        <w:ind w:firstLine="720"/>
        <w:jc w:val="both"/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</w:pP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- Tarif tratare mecano-biologică: 2,59 lei/pers/lună fără TVA;</w:t>
      </w:r>
    </w:p>
    <w:p w14:paraId="24325F08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depozitare: 1,79 lei/pers/lună, fără TVA;</w:t>
      </w:r>
    </w:p>
    <w:p w14:paraId="3B746E1A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Contribuția pentru economia circulară: 1,15 lei/pers/lună, fără TVA.</w:t>
      </w:r>
    </w:p>
    <w:p w14:paraId="0983F2DB">
      <w:pPr>
        <w:pStyle w:val="9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</w:p>
    <w:p w14:paraId="7CB0BE1F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Art.2.2. Se aprobă elementele componente ce vor fi evidențiate distinct pe factura utilizatorului non-casnic aferent tarifului pentru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activitatea de colectare separată şi transport separat al deșeurilor reziduale din deșeurile municipale</w:t>
      </w:r>
      <w:r>
        <w:rPr>
          <w:rFonts w:hint="default" w:ascii="Tahoma" w:hAnsi="Tahoma" w:eastAsia="Calibri" w:cs="Tahoma"/>
          <w:b w:val="0"/>
          <w:bCs w:val="0"/>
          <w:i/>
          <w:iCs/>
          <w:sz w:val="24"/>
          <w:szCs w:val="24"/>
        </w:rPr>
        <w:t>, în localitățile din mediul rural și din mediul urban cu o populație mai mică sau egală cu 10.000 locuitori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,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 în cuantum de 1173,26 lei/tonă fără TVA, respectiv 1419,64 lei/tonă cu TVA, astfel:</w:t>
      </w:r>
    </w:p>
    <w:p w14:paraId="237AB3EF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colectare și transport: 700,28 lei/tonă fără TVA;</w:t>
      </w:r>
    </w:p>
    <w:p w14:paraId="3555974A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- Tarif tratare mecano-biologică: 239,89 lei/tonă fără TVA</w:t>
      </w:r>
    </w:p>
    <w:p w14:paraId="2F99C5F4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depozitare: 141,89 lei/tonă fără TVA;</w:t>
      </w:r>
    </w:p>
    <w:p w14:paraId="394BF3D6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Contribuția pentru economia circulară: 91,20 lei/tonă fără TVA.</w:t>
      </w:r>
    </w:p>
    <w:p w14:paraId="27C97FA0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</w:p>
    <w:p w14:paraId="31D63C8C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Art.2.3. Se aprobă elementele componente ce vor fi evidențiate distinct pe factura utilizatorului non-casnic aferent tarifului pentru 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 xml:space="preserve">activitatea de colectare separată şi transport separat al deșeurilor reziduale din deșeurile municipale, </w:t>
      </w:r>
      <w:r>
        <w:rPr>
          <w:rFonts w:hint="default" w:ascii="Tahoma" w:hAnsi="Tahoma" w:eastAsia="Calibri" w:cs="Tahoma"/>
          <w:b w:val="0"/>
          <w:bCs w:val="0"/>
          <w:i/>
          <w:iCs/>
          <w:sz w:val="24"/>
          <w:szCs w:val="24"/>
        </w:rPr>
        <w:t>în localitățile din mediul rural și din mediul urban cu o populație mai mică sau egală cu 10.000 locuitori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</w:rPr>
        <w:t>,</w:t>
      </w: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 xml:space="preserve"> în cuantum de 410,64 lei/mc fără TVA, respectiv 496,87 lei/mc cu TVA, astfel:</w:t>
      </w:r>
    </w:p>
    <w:p w14:paraId="02DD9E9B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colectare și transport: 245,10 lei/mc fără TVA;</w:t>
      </w:r>
    </w:p>
    <w:p w14:paraId="0B1A4853">
      <w:pPr>
        <w:pStyle w:val="9"/>
        <w:ind w:firstLine="720"/>
        <w:jc w:val="both"/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</w:pPr>
      <w:r>
        <w:rPr>
          <w:rFonts w:hint="default" w:ascii="Tahoma" w:hAnsi="Tahoma" w:cs="Tahoma"/>
          <w:b w:val="0"/>
          <w:bCs w:val="0"/>
          <w:color w:val="000000"/>
          <w:sz w:val="24"/>
          <w:szCs w:val="24"/>
          <w:lang w:val="pt-PT" w:eastAsia="en-GB"/>
        </w:rPr>
        <w:t>- Tarif tratare mecano-biologică: 83,96 lei/mc fără TVA;</w:t>
      </w:r>
    </w:p>
    <w:p w14:paraId="0A554B7C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Tarif depozitare: 49,66 lei/mc fără TVA;</w:t>
      </w:r>
    </w:p>
    <w:p w14:paraId="2764F3C9">
      <w:pPr>
        <w:pStyle w:val="9"/>
        <w:ind w:firstLine="720"/>
        <w:jc w:val="both"/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eastAsia="Calibri" w:cs="Tahoma"/>
          <w:b w:val="0"/>
          <w:bCs w:val="0"/>
          <w:sz w:val="24"/>
          <w:szCs w:val="24"/>
          <w:lang w:val="pt-PT"/>
        </w:rPr>
        <w:t>- Contribuția pentru economia circulară: 31,92 lei/mc fără TVA.</w:t>
      </w:r>
    </w:p>
    <w:p w14:paraId="6F51CC38">
      <w:pPr>
        <w:pStyle w:val="9"/>
        <w:ind w:firstLine="708" w:firstLineChars="0"/>
        <w:jc w:val="both"/>
        <w:rPr>
          <w:rFonts w:hint="default" w:ascii="Tahoma" w:hAnsi="Tahoma" w:eastAsia="Calibri" w:cs="Tahoma"/>
          <w:b w:val="0"/>
          <w:bCs w:val="0"/>
          <w:color w:val="000000"/>
          <w:sz w:val="24"/>
          <w:szCs w:val="24"/>
          <w:lang w:eastAsia="en-US"/>
        </w:rPr>
      </w:pPr>
      <w:r>
        <w:rPr>
          <w:rFonts w:hint="default" w:ascii="Tahoma" w:hAnsi="Tahoma" w:cs="Tahoma" w:eastAsiaTheme="minorHAnsi"/>
          <w:b w:val="0"/>
          <w:bCs w:val="0"/>
          <w:sz w:val="24"/>
          <w:szCs w:val="24"/>
          <w:lang w:eastAsia="en-US"/>
        </w:rPr>
        <w:t xml:space="preserve">Celelalte prevederi ale </w:t>
      </w:r>
      <w:r>
        <w:rPr>
          <w:rFonts w:hint="default" w:ascii="Tahoma" w:hAnsi="Tahoma" w:eastAsia="Calibri" w:cs="Tahoma"/>
          <w:b w:val="0"/>
          <w:bCs w:val="0"/>
          <w:color w:val="000000"/>
          <w:sz w:val="24"/>
          <w:szCs w:val="24"/>
          <w:lang w:eastAsia="en-US"/>
        </w:rPr>
        <w:t>Hotărârii Adunării Generale a Asociație</w:t>
      </w:r>
      <w:r>
        <w:rPr>
          <w:rFonts w:hint="default" w:ascii="Tahoma" w:hAnsi="Tahoma" w:eastAsia="Calibri" w:cs="Tahoma"/>
          <w:b w:val="0"/>
          <w:bCs w:val="0"/>
          <w:color w:val="000000"/>
          <w:sz w:val="24"/>
          <w:szCs w:val="24"/>
          <w:lang w:val="en-US" w:eastAsia="en-US"/>
        </w:rPr>
        <w:t xml:space="preserve">i, </w:t>
      </w:r>
      <w:r>
        <w:rPr>
          <w:rFonts w:hint="default" w:ascii="Tahoma" w:hAnsi="Tahoma" w:eastAsia="Calibri" w:cs="Tahoma"/>
          <w:b w:val="0"/>
          <w:bCs w:val="0"/>
          <w:color w:val="000000"/>
          <w:sz w:val="24"/>
          <w:szCs w:val="24"/>
          <w:lang w:eastAsia="en-US"/>
        </w:rPr>
        <w:t xml:space="preserve">Intercomunitară ECOO 2009 nr. 32 din data de 21.10.2025 privitoare la tarifele actuale practicate de operatorul ADI ECOO 2009 S.A., pe raza ariei de delegare, </w:t>
      </w:r>
      <w:r>
        <w:rPr>
          <w:rFonts w:hint="default" w:ascii="Tahoma" w:hAnsi="Tahoma" w:cs="Tahoma" w:eastAsiaTheme="minorHAnsi"/>
          <w:b w:val="0"/>
          <w:bCs w:val="0"/>
          <w:sz w:val="24"/>
          <w:szCs w:val="24"/>
          <w:lang w:eastAsia="en-US"/>
        </w:rPr>
        <w:t>rămân neschimbate.</w:t>
      </w:r>
    </w:p>
    <w:p w14:paraId="58F8319A">
      <w:pPr>
        <w:pStyle w:val="9"/>
        <w:ind w:firstLine="708" w:firstLineChars="0"/>
        <w:jc w:val="both"/>
        <w:rPr>
          <w:rFonts w:hint="default" w:ascii="Tahoma" w:hAnsi="Tahoma" w:cs="Tahoma"/>
          <w:b w:val="0"/>
          <w:bCs w:val="0"/>
          <w:sz w:val="24"/>
          <w:szCs w:val="24"/>
          <w:lang w:val="pt-PT"/>
        </w:rPr>
      </w:pP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Dispozițiile </w:t>
      </w:r>
      <w:r>
        <w:rPr>
          <w:rFonts w:hint="default" w:ascii="Tahoma" w:hAnsi="Tahoma" w:cs="Tahoma"/>
          <w:b w:val="0"/>
          <w:bCs w:val="0"/>
          <w:sz w:val="24"/>
          <w:szCs w:val="24"/>
          <w:lang w:val="pt-PT"/>
        </w:rPr>
        <w:t>privind</w:t>
      </w:r>
      <w:r>
        <w:rPr>
          <w:rFonts w:hint="default" w:ascii="Tahoma" w:hAnsi="Tahoma" w:eastAsia="Calibri" w:cs="Tahoma"/>
          <w:b w:val="0"/>
          <w:bCs w:val="0"/>
          <w:color w:val="000000"/>
          <w:sz w:val="24"/>
          <w:szCs w:val="24"/>
          <w:lang w:eastAsia="en-US"/>
        </w:rPr>
        <w:t xml:space="preserve"> modificarea și completarea Hotărârii Adunării Generale a Asociației Intercomunitară ECOO 2009 nr. 32 din data de 21.10.2025 privitoare la tarifele actuale practicate de operatorul ADI ECOO 2009 S.A., pe raza ariei de delegare,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>vor</w:t>
      </w:r>
      <w:r>
        <w:rPr>
          <w:rFonts w:hint="default" w:ascii="Tahoma" w:hAnsi="Tahoma" w:cs="Tahoma"/>
          <w:b w:val="0"/>
          <w:bCs w:val="0"/>
          <w:sz w:val="24"/>
          <w:szCs w:val="24"/>
          <w:lang w:val="pt-PT"/>
        </w:rPr>
        <w:t xml:space="preserve"> produce efecte începând cu luna martie a anului curent.</w:t>
      </w:r>
    </w:p>
    <w:p w14:paraId="7FC1050D">
      <w:pPr>
        <w:pStyle w:val="9"/>
        <w:ind w:firstLine="708" w:firstLineChars="0"/>
        <w:jc w:val="both"/>
        <w:rPr>
          <w:rFonts w:hint="default" w:ascii="Tahoma" w:hAnsi="Tahoma" w:cs="Tahoma"/>
          <w:b w:val="0"/>
          <w:bCs w:val="0"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  <w:u w:val="single"/>
          <w:lang w:val="pt-PT"/>
        </w:rPr>
        <w:t>Art. 2.</w:t>
      </w:r>
      <w:r>
        <w:rPr>
          <w:rFonts w:hint="default" w:ascii="Tahoma" w:hAnsi="Tahoma" w:cs="Tahoma"/>
          <w:b w:val="0"/>
          <w:bCs w:val="0"/>
          <w:sz w:val="24"/>
          <w:szCs w:val="24"/>
          <w:u w:val="none"/>
          <w:lang w:val="en-US"/>
        </w:rPr>
        <w:t xml:space="preserve"> - </w:t>
      </w:r>
      <w:r>
        <w:rPr>
          <w:rFonts w:hint="default" w:ascii="Tahoma" w:hAnsi="Tahoma" w:cs="Tahoma"/>
          <w:b w:val="0"/>
          <w:bCs w:val="0"/>
          <w:sz w:val="24"/>
          <w:szCs w:val="24"/>
          <w:lang w:val="pt-PT"/>
        </w:rPr>
        <w:t xml:space="preserve">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>Se acordă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 xml:space="preserve"> </w:t>
      </w:r>
      <w:bookmarkStart w:id="11" w:name="_GoBack"/>
      <w:bookmarkEnd w:id="11"/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mandat special </w:t>
      </w:r>
      <w:r>
        <w:rPr>
          <w:rFonts w:hint="default" w:ascii="Tahoma" w:hAnsi="Tahoma" w:cs="Tahoma"/>
          <w:b w:val="0"/>
          <w:bCs w:val="0"/>
          <w:sz w:val="24"/>
          <w:szCs w:val="24"/>
          <w:lang w:val="ro" w:eastAsia="en-US"/>
        </w:rPr>
        <w:t>domnului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 w:eastAsia="en-US"/>
        </w:rPr>
        <w:t xml:space="preserve"> Andrasesti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,  având funcția de primar al Comunei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, reprezentant al U.A.T.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să semneze actul adițional de modificare a contractului de delegare </w:t>
      </w:r>
      <w:r>
        <w:rPr>
          <w:rFonts w:hint="default" w:ascii="Tahoma" w:hAnsi="Tahoma" w:cs="Tahoma"/>
          <w:b w:val="0"/>
          <w:bCs w:val="0"/>
          <w:sz w:val="24"/>
          <w:szCs w:val="24"/>
          <w:shd w:val="clear" w:color="auto" w:fill="FFFFFF"/>
        </w:rPr>
        <w:t xml:space="preserve">a gestiunii serviciului de salubrizare corespunzător activităţilor desfăşurate încheiate în numele și pe seama membrilor asociați în urma modificării și completării </w:t>
      </w:r>
      <w:r>
        <w:rPr>
          <w:rFonts w:hint="default" w:ascii="Tahoma" w:hAnsi="Tahoma" w:eastAsia="Calibri" w:cs="Tahoma"/>
          <w:b w:val="0"/>
          <w:bCs w:val="0"/>
          <w:color w:val="000000"/>
          <w:sz w:val="24"/>
          <w:szCs w:val="24"/>
          <w:lang w:eastAsia="en-US"/>
        </w:rPr>
        <w:t>Hotărârii Adunării Generale a Asociației Intercomunitară ECOO 2009 nr. 32 din data de 21.10.2025 privitoare la tarifele ce sunt practicate de operatorul ADI ECOO 2009 S.A., pe raza ariei de delegare</w:t>
      </w:r>
      <w:r>
        <w:rPr>
          <w:rFonts w:hint="default" w:ascii="Tahoma" w:hAnsi="Tahoma" w:cs="Tahoma"/>
          <w:b w:val="0"/>
          <w:bCs w:val="0"/>
          <w:sz w:val="24"/>
          <w:szCs w:val="24"/>
          <w:shd w:val="clear" w:color="auto" w:fill="FFFFFF"/>
        </w:rPr>
        <w:t>.</w:t>
      </w:r>
    </w:p>
    <w:p w14:paraId="15A19F5C">
      <w:pPr>
        <w:pStyle w:val="9"/>
        <w:ind w:firstLine="708" w:firstLineChars="0"/>
        <w:jc w:val="both"/>
        <w:rPr>
          <w:rFonts w:hint="default" w:ascii="Tahoma" w:hAnsi="Tahoma" w:cs="Tahoma"/>
          <w:b w:val="0"/>
          <w:bCs w:val="0"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  <w:u w:val="single"/>
        </w:rPr>
        <w:t>Art. 3</w:t>
      </w:r>
      <w:r>
        <w:rPr>
          <w:rFonts w:hint="default" w:ascii="Tahoma" w:hAnsi="Tahoma" w:cs="Tahoma"/>
          <w:b/>
          <w:bCs/>
          <w:sz w:val="24"/>
          <w:szCs w:val="24"/>
        </w:rPr>
        <w:t>.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 xml:space="preserve">- 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Primarul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Andrasesti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 xml:space="preserve"> va duce la îndeplinire prevederile prezentei hotărâri, prin grija Secretarului General al </w:t>
      </w:r>
      <w:r>
        <w:rPr>
          <w:rFonts w:hint="default" w:ascii="Tahoma" w:hAnsi="Tahoma" w:cs="Tahoma"/>
          <w:b w:val="0"/>
          <w:bCs w:val="0"/>
          <w:sz w:val="24"/>
          <w:szCs w:val="24"/>
          <w:lang w:val="en-US"/>
        </w:rPr>
        <w:t>UAT Andrasesti</w:t>
      </w:r>
      <w:r>
        <w:rPr>
          <w:rFonts w:hint="default" w:ascii="Tahoma" w:hAnsi="Tahoma" w:cs="Tahoma"/>
          <w:b w:val="0"/>
          <w:bCs w:val="0"/>
          <w:sz w:val="24"/>
          <w:szCs w:val="24"/>
        </w:rPr>
        <w:t>, iar prezenta hotărâre se comunică, spre știință, Asociației de Dezvoltare Intercomunitară ECOO 2009 și Instituției Prefectului – Județul Ialomița.</w:t>
      </w:r>
    </w:p>
    <w:p w14:paraId="4FBA92D4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28CA7345">
      <w:pPr>
        <w:ind w:firstLine="708" w:firstLineChars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  <w:lang w:val="en-US" w:eastAsia="ar-SA"/>
        </w:rPr>
        <w:t>Președinte de ședință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,                                 Contrasemnează pentru legalitate</w:t>
      </w:r>
    </w:p>
    <w:p w14:paraId="2614D8BB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</w:t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 xml:space="preserve"> GHEORGHE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>CONSTANTIN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    Secretar general al comunei Andrășești,</w:t>
      </w:r>
    </w:p>
    <w:p w14:paraId="548F969A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28BF0585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        Bașturea Florin</w:t>
      </w:r>
    </w:p>
    <w:p w14:paraId="479D3A0B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75BFFA16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4B15E77D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Nr. _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19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____</w:t>
      </w:r>
    </w:p>
    <w:p w14:paraId="2F427067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Adoptata  la Andrasesti</w:t>
      </w:r>
    </w:p>
    <w:p w14:paraId="3BE4429C">
      <w:pPr>
        <w:suppressAutoHyphens/>
        <w:spacing w:after="0" w:line="240" w:lineRule="auto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26.03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.202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6</w:t>
      </w:r>
    </w:p>
    <w:p w14:paraId="780C9CF6">
      <w:pPr>
        <w:contextualSpacing/>
        <w:rPr>
          <w:rFonts w:ascii="Tahoma" w:hAnsi="Tahoma" w:cs="Tahoma"/>
          <w:b/>
        </w:rPr>
      </w:pPr>
    </w:p>
    <w:sectPr>
      <w:pgSz w:w="11906" w:h="16838"/>
      <w:pgMar w:top="1152" w:right="720" w:bottom="720" w:left="144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BC"/>
    <w:rsid w:val="0008749C"/>
    <w:rsid w:val="000F1F29"/>
    <w:rsid w:val="0024361C"/>
    <w:rsid w:val="00367F8A"/>
    <w:rsid w:val="003F6F4B"/>
    <w:rsid w:val="00421231"/>
    <w:rsid w:val="0042726C"/>
    <w:rsid w:val="00507129"/>
    <w:rsid w:val="00712CD6"/>
    <w:rsid w:val="00991220"/>
    <w:rsid w:val="009E086A"/>
    <w:rsid w:val="009F70B4"/>
    <w:rsid w:val="00A201C7"/>
    <w:rsid w:val="00B97B8E"/>
    <w:rsid w:val="00BB40DB"/>
    <w:rsid w:val="00BD3472"/>
    <w:rsid w:val="00C26E32"/>
    <w:rsid w:val="00DF1186"/>
    <w:rsid w:val="00E669C1"/>
    <w:rsid w:val="00EB0FBC"/>
    <w:rsid w:val="00F8014C"/>
    <w:rsid w:val="0EE05EF8"/>
    <w:rsid w:val="106D1A18"/>
    <w:rsid w:val="163F4FA4"/>
    <w:rsid w:val="1F256545"/>
    <w:rsid w:val="26D45538"/>
    <w:rsid w:val="46225027"/>
    <w:rsid w:val="481A4BEC"/>
    <w:rsid w:val="4D827CA3"/>
    <w:rsid w:val="5189321D"/>
    <w:rsid w:val="584C28C3"/>
    <w:rsid w:val="61F60C4A"/>
    <w:rsid w:val="73BC6714"/>
    <w:rsid w:val="76C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o-RO" w:eastAsia="en-US" w:bidi="ar-SA"/>
    </w:rPr>
  </w:style>
  <w:style w:type="paragraph" w:styleId="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o-RO" w:eastAsia="ro-RO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1086</Words>
  <Characters>6304</Characters>
  <Lines>52</Lines>
  <Paragraphs>14</Paragraphs>
  <TotalTime>12</TotalTime>
  <ScaleCrop>false</ScaleCrop>
  <LinksUpToDate>false</LinksUpToDate>
  <CharactersWithSpaces>7376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2023-02-20T12:49:00Z</dcterms:created>
  <dc:creator>Andrasesti</dc:creator>
  <cp:lastModifiedBy>Primaria Andrasesti</cp:lastModifiedBy>
  <cp:lastPrinted>2026-03-27T06:38:33Z</cp:lastPrinted>
  <dcterms:modified xsi:type="dcterms:W3CDTF">2026-03-27T06:45:47Z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8E10997EE5CA4A79A88C7D46A134CFDF_13</vt:lpwstr>
  </property>
</Properties>
</file>