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9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6"/>
        <w:gridCol w:w="6298"/>
        <w:gridCol w:w="1780"/>
      </w:tblGrid>
      <w:tr w14:paraId="63C5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jc w:val="center"/>
        </w:trPr>
        <w:tc>
          <w:tcPr>
            <w:tcW w:w="1766" w:type="dxa"/>
            <w:noWrap w:val="0"/>
            <w:vAlign w:val="top"/>
          </w:tcPr>
          <w:p w14:paraId="6B536254">
            <w:pPr>
              <w:keepNext w:val="0"/>
              <w:keepLines w:val="0"/>
              <w:widowControl w:val="0"/>
              <w:suppressLineNumbers w:val="0"/>
              <w:autoSpaceDE/>
              <w:autoSpaceDN w:val="0"/>
              <w:spacing w:before="0" w:beforeAutospacing="0" w:after="0" w:afterAutospacing="0"/>
              <w:ind w:left="0" w:right="0"/>
              <w:jc w:val="center"/>
              <w:rPr>
                <w:rFonts w:hint="default" w:ascii="Arial" w:hAnsi="Arial" w:cs="Arial"/>
                <w:color w:val="000000"/>
                <w:kern w:val="3"/>
                <w:lang w:eastAsia="ro-RO"/>
              </w:rPr>
            </w:pPr>
            <w:r>
              <w:rPr>
                <w:rFonts w:hint="default" w:ascii="Arial" w:hAnsi="Arial" w:cs="Arial"/>
                <w:color w:val="000000"/>
                <w:kern w:val="3"/>
                <w:lang w:val="en-US"/>
              </w:rPr>
              <w:drawing>
                <wp:inline distT="0" distB="0" distL="114300" distR="114300">
                  <wp:extent cx="887730" cy="1010285"/>
                  <wp:effectExtent l="0" t="0" r="1143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887730" cy="1010285"/>
                          </a:xfrm>
                          <a:prstGeom prst="rect">
                            <a:avLst/>
                          </a:prstGeom>
                          <a:noFill/>
                          <a:ln>
                            <a:noFill/>
                          </a:ln>
                        </pic:spPr>
                      </pic:pic>
                    </a:graphicData>
                  </a:graphic>
                </wp:inline>
              </w:drawing>
            </w:r>
          </w:p>
        </w:tc>
        <w:tc>
          <w:tcPr>
            <w:tcW w:w="6298" w:type="dxa"/>
            <w:noWrap w:val="0"/>
            <w:vAlign w:val="top"/>
          </w:tcPr>
          <w:p w14:paraId="2A27ECF9">
            <w:pPr>
              <w:keepNext w:val="0"/>
              <w:keepLines w:val="0"/>
              <w:widowControl w:val="0"/>
              <w:suppressLineNumbers w:val="0"/>
              <w:autoSpaceDE/>
              <w:autoSpaceDN w:val="0"/>
              <w:spacing w:before="0" w:beforeAutospacing="0" w:after="0" w:afterAutospacing="0"/>
              <w:ind w:left="0" w:right="0"/>
              <w:jc w:val="center"/>
              <w:rPr>
                <w:rFonts w:hint="default"/>
                <w:color w:val="000000"/>
                <w:kern w:val="3"/>
                <w:lang w:val="pt-BR" w:eastAsia="ro-RO"/>
              </w:rPr>
            </w:pPr>
          </w:p>
          <w:p w14:paraId="55EAF003">
            <w:pPr>
              <w:keepNext w:val="0"/>
              <w:keepLines w:val="0"/>
              <w:widowControl w:val="0"/>
              <w:suppressLineNumbers w:val="0"/>
              <w:autoSpaceDE/>
              <w:autoSpaceDN w:val="0"/>
              <w:spacing w:before="0" w:beforeAutospacing="0" w:after="0" w:afterAutospacing="0"/>
              <w:ind w:left="0" w:right="0"/>
              <w:jc w:val="center"/>
              <w:rPr>
                <w:rFonts w:hint="default"/>
                <w:color w:val="000000"/>
                <w:kern w:val="3"/>
                <w:lang w:eastAsia="ro-RO"/>
              </w:rPr>
            </w:pPr>
            <w:r>
              <w:rPr>
                <w:rFonts w:hint="default"/>
                <w:color w:val="000000"/>
                <w:kern w:val="3"/>
                <w:lang w:val="pt-BR" w:eastAsia="ro-RO"/>
              </w:rPr>
              <w:t>ROMÂNIA</w:t>
            </w:r>
          </w:p>
          <w:p w14:paraId="7FA6F267">
            <w:pPr>
              <w:keepNext w:val="0"/>
              <w:keepLines w:val="0"/>
              <w:widowControl w:val="0"/>
              <w:suppressLineNumbers w:val="0"/>
              <w:autoSpaceDE/>
              <w:autoSpaceDN w:val="0"/>
              <w:spacing w:before="0" w:beforeAutospacing="0" w:after="0" w:afterAutospacing="0"/>
              <w:ind w:left="0" w:right="0"/>
              <w:jc w:val="center"/>
              <w:rPr>
                <w:rFonts w:hint="default"/>
                <w:color w:val="000000"/>
                <w:kern w:val="3"/>
                <w:lang w:val="en-US" w:eastAsia="ro-RO"/>
              </w:rPr>
            </w:pPr>
            <w:r>
              <w:rPr>
                <w:rFonts w:hint="default"/>
                <w:color w:val="000000"/>
                <w:kern w:val="3"/>
                <w:lang w:eastAsia="ro-RO"/>
              </w:rPr>
              <w:t xml:space="preserve">JUDEŢUL </w:t>
            </w:r>
            <w:r>
              <w:rPr>
                <w:rFonts w:hint="default"/>
                <w:color w:val="000000"/>
                <w:kern w:val="3"/>
                <w:lang w:val="en-US" w:eastAsia="ro-RO"/>
              </w:rPr>
              <w:t>IALOMI</w:t>
            </w:r>
            <w:r>
              <w:rPr>
                <w:rFonts w:hint="default"/>
                <w:color w:val="000000"/>
                <w:kern w:val="3"/>
                <w:lang w:val="ro-RO" w:eastAsia="ro-RO"/>
              </w:rPr>
              <w:t>Ț</w:t>
            </w:r>
            <w:r>
              <w:rPr>
                <w:rFonts w:hint="default"/>
                <w:color w:val="000000"/>
                <w:kern w:val="3"/>
                <w:lang w:val="en-US" w:eastAsia="ro-RO"/>
              </w:rPr>
              <w:t>A</w:t>
            </w:r>
          </w:p>
          <w:p w14:paraId="6CB71E73">
            <w:pPr>
              <w:keepNext w:val="0"/>
              <w:keepLines w:val="0"/>
              <w:widowControl w:val="0"/>
              <w:suppressLineNumbers w:val="0"/>
              <w:autoSpaceDE/>
              <w:autoSpaceDN w:val="0"/>
              <w:spacing w:before="0" w:beforeAutospacing="0" w:after="0" w:afterAutospacing="0"/>
              <w:ind w:left="0" w:right="0"/>
              <w:jc w:val="center"/>
              <w:rPr>
                <w:rFonts w:hint="default"/>
                <w:color w:val="000000"/>
                <w:kern w:val="3"/>
                <w:lang w:val="en-US" w:eastAsia="ro-RO"/>
              </w:rPr>
            </w:pPr>
            <w:r>
              <w:rPr>
                <w:rFonts w:hint="default"/>
                <w:color w:val="000000"/>
                <w:kern w:val="3"/>
                <w:lang w:eastAsia="ro-RO"/>
              </w:rPr>
              <w:t xml:space="preserve">COMUNA </w:t>
            </w:r>
            <w:r>
              <w:rPr>
                <w:rFonts w:hint="default"/>
                <w:color w:val="000000"/>
                <w:kern w:val="3"/>
                <w:lang w:val="en-US" w:eastAsia="ro-RO"/>
              </w:rPr>
              <w:t>ANDRĂȘEȘTI</w:t>
            </w:r>
          </w:p>
          <w:p w14:paraId="7BCA0368">
            <w:pPr>
              <w:keepNext w:val="0"/>
              <w:keepLines w:val="0"/>
              <w:widowControl w:val="0"/>
              <w:suppressLineNumbers w:val="0"/>
              <w:autoSpaceDE/>
              <w:autoSpaceDN w:val="0"/>
              <w:spacing w:before="0" w:beforeAutospacing="0" w:after="0" w:afterAutospacing="0"/>
              <w:ind w:left="0" w:right="0"/>
              <w:jc w:val="center"/>
              <w:rPr>
                <w:rFonts w:hint="default"/>
                <w:color w:val="000000"/>
                <w:kern w:val="3"/>
                <w:lang w:eastAsia="ro-RO"/>
              </w:rPr>
            </w:pPr>
            <w:r>
              <w:rPr>
                <w:rFonts w:hint="default"/>
                <w:color w:val="000000"/>
                <w:kern w:val="3"/>
                <w:lang w:eastAsia="ro-RO"/>
              </w:rPr>
              <w:t>PRIMAR</w:t>
            </w:r>
          </w:p>
        </w:tc>
        <w:tc>
          <w:tcPr>
            <w:tcW w:w="1780" w:type="dxa"/>
            <w:noWrap w:val="0"/>
            <w:vAlign w:val="top"/>
          </w:tcPr>
          <w:p w14:paraId="135423A7">
            <w:pPr>
              <w:keepNext w:val="0"/>
              <w:keepLines w:val="0"/>
              <w:widowControl w:val="0"/>
              <w:suppressLineNumbers w:val="0"/>
              <w:autoSpaceDE/>
              <w:autoSpaceDN w:val="0"/>
              <w:spacing w:before="0" w:beforeAutospacing="0" w:after="0" w:afterAutospacing="0"/>
              <w:ind w:left="0" w:right="0"/>
              <w:rPr>
                <w:rFonts w:hint="default" w:ascii="Arial" w:hAnsi="Arial" w:cs="Arial"/>
                <w:color w:val="000000"/>
                <w:kern w:val="3"/>
                <w:lang w:eastAsia="ro-RO"/>
              </w:rPr>
            </w:pPr>
          </w:p>
        </w:tc>
      </w:tr>
    </w:tbl>
    <w:p w14:paraId="5AE17BA9"/>
    <w:p w14:paraId="2CCC86C3">
      <w:pPr>
        <w:jc w:val="center"/>
        <w:rPr>
          <w:rFonts w:hint="default" w:ascii="Tahoma" w:hAnsi="Tahoma" w:cs="Tahoma"/>
          <w:b/>
          <w:sz w:val="28"/>
          <w:szCs w:val="28"/>
          <w:lang w:val="ro-RO"/>
        </w:rPr>
      </w:pPr>
    </w:p>
    <w:p w14:paraId="1A93432D">
      <w:pPr>
        <w:jc w:val="center"/>
        <w:rPr>
          <w:rFonts w:hint="default" w:ascii="Tahoma" w:hAnsi="Tahoma" w:cs="Tahoma"/>
          <w:b/>
          <w:sz w:val="28"/>
          <w:szCs w:val="28"/>
          <w:lang w:val="ro-RO"/>
        </w:rPr>
      </w:pPr>
      <w:r>
        <w:rPr>
          <w:rFonts w:hint="default" w:ascii="Tahoma" w:hAnsi="Tahoma" w:cs="Tahoma"/>
          <w:b/>
          <w:sz w:val="28"/>
          <w:szCs w:val="28"/>
          <w:lang w:val="ro-RO"/>
        </w:rPr>
        <w:t xml:space="preserve"> H O T Ă R Â R E </w:t>
      </w:r>
    </w:p>
    <w:p w14:paraId="3ACEED51">
      <w:pPr>
        <w:jc w:val="both"/>
        <w:rPr>
          <w:rFonts w:hint="default" w:ascii="Tahoma" w:hAnsi="Tahoma" w:cs="Tahoma"/>
          <w:b/>
          <w:sz w:val="24"/>
          <w:szCs w:val="24"/>
          <w:lang w:val="ro-RO"/>
        </w:rPr>
      </w:pPr>
    </w:p>
    <w:p w14:paraId="69431A9C">
      <w:pPr>
        <w:jc w:val="center"/>
        <w:rPr>
          <w:rFonts w:hint="default" w:ascii="Tahoma" w:hAnsi="Tahoma" w:cs="Tahoma"/>
          <w:b/>
          <w:bCs/>
          <w:sz w:val="24"/>
          <w:szCs w:val="24"/>
          <w:lang w:val="ro-RO"/>
        </w:rPr>
      </w:pPr>
      <w:r>
        <w:rPr>
          <w:rFonts w:hint="default" w:ascii="Tahoma" w:hAnsi="Tahoma" w:eastAsia="Times New Roman" w:cs="Tahoma"/>
          <w:color w:val="auto"/>
          <w:sz w:val="24"/>
          <w:szCs w:val="24"/>
          <w:lang w:val="en-US" w:eastAsia="en-US" w:bidi="en-US"/>
        </w:rPr>
        <w:t>pentru aprobarea pretului, cumpararii suprafetelor de 281 mp (NC 23877), respectiv 84 mp (NC 23879), tereneri aflate in proprietatea societatii Agromec Andrasesti S.A., desemnarii unui reprezentant in relatiile cu biroul notarial si al cheltuielilor ocazionate de incheierea contractului in forma autentica</w:t>
      </w:r>
      <w:r>
        <w:rPr>
          <w:rFonts w:hint="default" w:ascii="Tahoma" w:hAnsi="Tahoma" w:cs="Tahoma"/>
          <w:b/>
          <w:bCs/>
          <w:sz w:val="24"/>
          <w:szCs w:val="24"/>
          <w:lang w:val="ro-RO"/>
        </w:rPr>
        <w:t xml:space="preserve"> </w:t>
      </w:r>
    </w:p>
    <w:p w14:paraId="10237D8C">
      <w:pPr>
        <w:jc w:val="center"/>
        <w:rPr>
          <w:rFonts w:hint="default" w:ascii="Tahoma" w:hAnsi="Tahoma" w:cs="Tahoma"/>
          <w:b/>
          <w:bCs/>
          <w:sz w:val="24"/>
          <w:szCs w:val="24"/>
          <w:lang w:val="ro-RO"/>
        </w:rPr>
      </w:pPr>
    </w:p>
    <w:p w14:paraId="3E1F8090">
      <w:pPr>
        <w:ind w:firstLine="720"/>
        <w:jc w:val="both"/>
        <w:rPr>
          <w:rFonts w:hint="default" w:ascii="Tahoma" w:hAnsi="Tahoma" w:cs="Tahoma"/>
          <w:sz w:val="24"/>
          <w:szCs w:val="24"/>
          <w:lang w:val="ro-RO"/>
        </w:rPr>
      </w:pPr>
      <w:r>
        <w:rPr>
          <w:rFonts w:hint="default" w:ascii="Tahoma" w:hAnsi="Tahoma" w:cs="Tahoma"/>
          <w:sz w:val="24"/>
          <w:szCs w:val="24"/>
          <w:lang w:val="ro-RO"/>
        </w:rPr>
        <w:t>Având in vedere temeiurile juridice, respectiv prevederile:</w:t>
      </w:r>
    </w:p>
    <w:p w14:paraId="3EFE38DD">
      <w:pPr>
        <w:ind w:firstLine="720"/>
        <w:jc w:val="both"/>
        <w:rPr>
          <w:rFonts w:hint="default" w:ascii="Tahoma" w:hAnsi="Tahoma" w:cs="Tahoma"/>
          <w:sz w:val="24"/>
          <w:szCs w:val="24"/>
        </w:rPr>
      </w:pPr>
      <w:r>
        <w:rPr>
          <w:rFonts w:hint="default" w:ascii="Tahoma" w:hAnsi="Tahoma" w:cs="Tahoma"/>
          <w:sz w:val="24"/>
          <w:szCs w:val="24"/>
        </w:rPr>
        <w:t>a) art. 15 alin. (2), art. 120 și art. 121 alin. (1) și alin. (2) din Constituția României, republicată;</w:t>
      </w:r>
    </w:p>
    <w:p w14:paraId="46DF39D5">
      <w:pPr>
        <w:ind w:firstLine="720" w:firstLineChars="0"/>
        <w:jc w:val="both"/>
        <w:rPr>
          <w:rFonts w:hint="default" w:ascii="Tahoma" w:hAnsi="Tahoma" w:cs="Tahoma"/>
          <w:sz w:val="24"/>
          <w:szCs w:val="24"/>
        </w:rPr>
      </w:pPr>
      <w:r>
        <w:rPr>
          <w:rFonts w:hint="default" w:ascii="Tahoma" w:hAnsi="Tahoma" w:cs="Tahoma"/>
          <w:sz w:val="24"/>
          <w:szCs w:val="24"/>
        </w:rPr>
        <w:t>b) art. 3 și art. 4 din Carta europeană a autonomiei locale, adoptată la Strasbourg la 15 octombrie 1985, ratificată prin Legea nr. 199/1997;</w:t>
      </w:r>
    </w:p>
    <w:p w14:paraId="5D92E44C">
      <w:pPr>
        <w:tabs>
          <w:tab w:val="left" w:pos="935"/>
          <w:tab w:val="left" w:pos="1122"/>
          <w:tab w:val="left" w:pos="1309"/>
        </w:tabs>
        <w:jc w:val="both"/>
        <w:rPr>
          <w:rFonts w:hint="default" w:ascii="Tahoma" w:hAnsi="Tahoma" w:cs="Tahoma"/>
          <w:sz w:val="24"/>
          <w:szCs w:val="24"/>
        </w:rPr>
      </w:pPr>
      <w:r>
        <w:rPr>
          <w:rFonts w:hint="default" w:ascii="Tahoma" w:hAnsi="Tahoma" w:cs="Tahoma"/>
          <w:sz w:val="24"/>
          <w:szCs w:val="24"/>
          <w:lang w:val="ro-RO"/>
        </w:rPr>
        <w:tab/>
      </w:r>
      <w:r>
        <w:rPr>
          <w:rFonts w:hint="default" w:ascii="Tahoma" w:hAnsi="Tahoma" w:cs="Tahoma"/>
          <w:sz w:val="24"/>
          <w:szCs w:val="24"/>
        </w:rPr>
        <w:t>c)  art. 7 alin. (2), art. 553 alin. (1) și alin. (4) precum și art. 557 alin. (1) din Legea nr. 287/2009 privind Codul civil, republicată, cu modificările și completările ulterioare;</w:t>
      </w:r>
    </w:p>
    <w:p w14:paraId="5E0C4791">
      <w:pPr>
        <w:tabs>
          <w:tab w:val="left" w:pos="935"/>
          <w:tab w:val="left" w:pos="1122"/>
          <w:tab w:val="left" w:pos="1309"/>
        </w:tabs>
        <w:jc w:val="both"/>
        <w:rPr>
          <w:rFonts w:hint="default" w:ascii="Tahoma" w:hAnsi="Tahoma" w:cs="Tahoma"/>
          <w:sz w:val="24"/>
          <w:szCs w:val="24"/>
        </w:rPr>
      </w:pPr>
      <w:r>
        <w:rPr>
          <w:rFonts w:hint="default" w:ascii="Tahoma" w:hAnsi="Tahoma" w:cs="Tahoma"/>
          <w:sz w:val="24"/>
          <w:szCs w:val="24"/>
          <w:lang w:val="ro-RO"/>
        </w:rPr>
        <w:tab/>
      </w:r>
      <w:r>
        <w:rPr>
          <w:rFonts w:hint="default" w:ascii="Tahoma" w:hAnsi="Tahoma" w:cs="Tahoma"/>
          <w:sz w:val="24"/>
          <w:szCs w:val="24"/>
        </w:rPr>
        <w:t xml:space="preserve">d) art. 29 alin. (1) lit. "a" din Legea nr. 98/2016 </w:t>
      </w:r>
      <w:r>
        <w:rPr>
          <w:rFonts w:hint="default" w:ascii="Tahoma" w:hAnsi="Tahoma" w:cs="Tahoma" w:eastAsiaTheme="minorHAnsi"/>
          <w:sz w:val="24"/>
          <w:szCs w:val="24"/>
          <w:lang w:val="en-GB"/>
        </w:rPr>
        <w:t>privind achiziţiile publice,</w:t>
      </w:r>
      <w:r>
        <w:rPr>
          <w:rFonts w:hint="default" w:ascii="Tahoma" w:hAnsi="Tahoma" w:cs="Tahoma"/>
          <w:sz w:val="24"/>
          <w:szCs w:val="24"/>
        </w:rPr>
        <w:t xml:space="preserve"> cu modificările și completările ulterioare;</w:t>
      </w:r>
    </w:p>
    <w:p w14:paraId="3C447E42">
      <w:pPr>
        <w:tabs>
          <w:tab w:val="left" w:pos="935"/>
          <w:tab w:val="left" w:pos="1122"/>
          <w:tab w:val="left" w:pos="1309"/>
        </w:tabs>
        <w:jc w:val="both"/>
        <w:rPr>
          <w:rFonts w:hint="default" w:ascii="Tahoma" w:hAnsi="Tahoma" w:cs="Tahoma"/>
          <w:sz w:val="24"/>
          <w:szCs w:val="24"/>
          <w:lang w:val="ro-RO"/>
        </w:rPr>
      </w:pPr>
      <w:r>
        <w:rPr>
          <w:rFonts w:hint="default" w:ascii="Tahoma" w:hAnsi="Tahoma" w:cs="Tahoma"/>
          <w:sz w:val="24"/>
          <w:szCs w:val="24"/>
        </w:rPr>
        <w:tab/>
      </w:r>
      <w:r>
        <w:rPr>
          <w:rFonts w:hint="default" w:ascii="Tahoma" w:hAnsi="Tahoma" w:cs="Tahoma"/>
          <w:sz w:val="24"/>
          <w:szCs w:val="24"/>
        </w:rPr>
        <w:t xml:space="preserve">e) </w:t>
      </w:r>
      <w:r>
        <w:rPr>
          <w:rFonts w:hint="default" w:ascii="Tahoma" w:hAnsi="Tahoma" w:cs="Tahoma"/>
          <w:sz w:val="24"/>
          <w:szCs w:val="24"/>
          <w:lang w:val="ro-RO"/>
        </w:rPr>
        <w:t>art. 129 alin. (2) lit.</w:t>
      </w:r>
      <w:r>
        <w:rPr>
          <w:rFonts w:hint="default" w:ascii="Tahoma" w:hAnsi="Tahoma" w:cs="Tahoma"/>
          <w:sz w:val="24"/>
          <w:szCs w:val="24"/>
        </w:rPr>
        <w:t xml:space="preserve">”c”, alin. (6) </w:t>
      </w:r>
      <w:r>
        <w:rPr>
          <w:rFonts w:hint="default" w:ascii="Tahoma" w:hAnsi="Tahoma" w:cs="Tahoma"/>
          <w:sz w:val="24"/>
          <w:szCs w:val="24"/>
          <w:lang w:val="ro-RO"/>
        </w:rPr>
        <w:t xml:space="preserve">lit. </w:t>
      </w:r>
      <w:r>
        <w:rPr>
          <w:rFonts w:hint="default" w:ascii="Tahoma" w:hAnsi="Tahoma" w:cs="Tahoma"/>
          <w:sz w:val="24"/>
          <w:szCs w:val="24"/>
        </w:rPr>
        <w:t xml:space="preserve">”b” </w:t>
      </w:r>
      <w:r>
        <w:rPr>
          <w:rFonts w:hint="default" w:ascii="Tahoma" w:hAnsi="Tahoma" w:cs="Tahoma"/>
          <w:sz w:val="24"/>
          <w:szCs w:val="24"/>
          <w:lang w:val="ro-RO"/>
        </w:rPr>
        <w:t>din OUG nr. 57/2019 Partea I privind Codul administrativ, cu modificările și completările ulterioare;</w:t>
      </w:r>
    </w:p>
    <w:p w14:paraId="60C0A5BC">
      <w:pPr>
        <w:tabs>
          <w:tab w:val="left" w:pos="935"/>
          <w:tab w:val="left" w:pos="1122"/>
          <w:tab w:val="left" w:pos="1309"/>
        </w:tabs>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sz w:val="24"/>
          <w:szCs w:val="24"/>
          <w:lang w:val="ro-RO"/>
        </w:rPr>
        <w:t>f) art. 46 alin. (1), (2) li. a) și alin. (3) din Legea nr. 273/2006 privind finanțele publice locale, republicată, cu modificările și completările ulterioare;</w:t>
      </w:r>
    </w:p>
    <w:p w14:paraId="2EE424A8">
      <w:pPr>
        <w:tabs>
          <w:tab w:val="left" w:pos="935"/>
          <w:tab w:val="left" w:pos="1122"/>
          <w:tab w:val="left" w:pos="1309"/>
        </w:tabs>
        <w:jc w:val="both"/>
        <w:rPr>
          <w:rFonts w:hint="default" w:ascii="Tahoma" w:hAnsi="Tahoma" w:cs="Tahoma"/>
          <w:sz w:val="24"/>
          <w:szCs w:val="24"/>
          <w:lang w:val="ro-RO"/>
        </w:rPr>
      </w:pPr>
      <w:r>
        <w:rPr>
          <w:rFonts w:hint="default" w:ascii="Tahoma" w:hAnsi="Tahoma" w:cs="Tahoma"/>
          <w:sz w:val="24"/>
          <w:szCs w:val="24"/>
          <w:lang w:val="ro-RO"/>
        </w:rPr>
        <w:tab/>
      </w:r>
      <w:r>
        <w:rPr>
          <w:rFonts w:hint="default" w:ascii="Tahoma" w:hAnsi="Tahoma" w:cs="Tahoma"/>
          <w:sz w:val="24"/>
          <w:szCs w:val="24"/>
          <w:lang w:val="ro-RO"/>
        </w:rPr>
        <w:t>g) Legea nr. 52/2003 republicată, privind transparenta decizională în administratia publică;</w:t>
      </w:r>
    </w:p>
    <w:p w14:paraId="1DB45210">
      <w:pPr>
        <w:ind w:firstLine="720"/>
        <w:jc w:val="both"/>
        <w:rPr>
          <w:rFonts w:hint="default" w:ascii="Tahoma" w:hAnsi="Tahoma" w:cs="Tahoma"/>
          <w:sz w:val="24"/>
          <w:szCs w:val="24"/>
        </w:rPr>
      </w:pPr>
      <w:r>
        <w:rPr>
          <w:rFonts w:hint="default" w:ascii="Tahoma" w:hAnsi="Tahoma" w:cs="Tahoma"/>
          <w:sz w:val="24"/>
          <w:szCs w:val="24"/>
          <w:lang w:val="ro-RO"/>
        </w:rPr>
        <w:t>Ținând cont de</w:t>
      </w:r>
      <w:r>
        <w:rPr>
          <w:rFonts w:hint="default" w:ascii="Tahoma" w:hAnsi="Tahoma" w:cs="Tahoma"/>
          <w:sz w:val="24"/>
          <w:szCs w:val="24"/>
        </w:rPr>
        <w:t>:</w:t>
      </w:r>
    </w:p>
    <w:p w14:paraId="0B7F3AE5">
      <w:pPr>
        <w:ind w:firstLine="720"/>
        <w:jc w:val="both"/>
        <w:rPr>
          <w:rFonts w:hint="default" w:ascii="Tahoma" w:hAnsi="Tahoma" w:cs="Tahoma"/>
          <w:sz w:val="24"/>
          <w:szCs w:val="24"/>
          <w:lang w:val="ro-RO"/>
        </w:rPr>
      </w:pPr>
      <w:r>
        <w:rPr>
          <w:rFonts w:hint="default" w:ascii="Tahoma" w:hAnsi="Tahoma" w:cs="Tahoma"/>
          <w:sz w:val="24"/>
          <w:szCs w:val="24"/>
          <w:lang w:val="ro-RO"/>
        </w:rPr>
        <w:t xml:space="preserve">a)  referat de aprobare  a  inițiatorului, înregistrat  cu  nr. </w:t>
      </w:r>
      <w:r>
        <w:rPr>
          <w:rFonts w:hint="default" w:ascii="Tahoma" w:hAnsi="Tahoma" w:cs="Tahoma"/>
          <w:color w:val="000000" w:themeColor="text1"/>
          <w:sz w:val="24"/>
          <w:szCs w:val="24"/>
          <w:lang w:val="ro-RO"/>
          <w14:textFill>
            <w14:solidFill>
              <w14:schemeClr w14:val="tx1"/>
            </w14:solidFill>
          </w14:textFill>
        </w:rPr>
        <w:t>2315 din 16.06.2026</w:t>
      </w:r>
      <w:r>
        <w:rPr>
          <w:rFonts w:hint="default" w:ascii="Tahoma" w:hAnsi="Tahoma" w:cs="Tahoma"/>
          <w:sz w:val="24"/>
          <w:szCs w:val="24"/>
          <w:lang w:val="ro-RO"/>
        </w:rPr>
        <w:t>;</w:t>
      </w:r>
    </w:p>
    <w:p w14:paraId="0D77F919">
      <w:pPr>
        <w:ind w:firstLine="720"/>
        <w:jc w:val="both"/>
        <w:rPr>
          <w:rFonts w:hint="default" w:ascii="Tahoma" w:hAnsi="Tahoma" w:cs="Tahoma"/>
          <w:sz w:val="24"/>
          <w:szCs w:val="24"/>
          <w:lang w:val="ro-RO"/>
        </w:rPr>
      </w:pPr>
      <w:r>
        <w:rPr>
          <w:rFonts w:hint="default" w:ascii="Tahoma" w:hAnsi="Tahoma" w:cs="Tahoma"/>
          <w:sz w:val="24"/>
          <w:szCs w:val="24"/>
          <w:lang w:val="ro-RO"/>
        </w:rPr>
        <w:t xml:space="preserve">b) raportul  intocmit de viceprimarul comunei Andrasesti, înregistrat cu nr. </w:t>
      </w:r>
      <w:r>
        <w:rPr>
          <w:rFonts w:hint="default" w:ascii="Tahoma" w:hAnsi="Tahoma" w:cs="Tahoma"/>
          <w:color w:val="000000" w:themeColor="text1"/>
          <w:sz w:val="24"/>
          <w:szCs w:val="24"/>
          <w:lang w:val="ro-RO"/>
          <w14:textFill>
            <w14:solidFill>
              <w14:schemeClr w14:val="tx1"/>
            </w14:solidFill>
          </w14:textFill>
        </w:rPr>
        <w:t xml:space="preserve">2311 din 15,06,2026 </w:t>
      </w:r>
      <w:r>
        <w:rPr>
          <w:rFonts w:hint="default" w:ascii="Tahoma" w:hAnsi="Tahoma" w:cs="Tahoma"/>
          <w:sz w:val="24"/>
          <w:szCs w:val="24"/>
          <w:lang w:val="ro-RO"/>
        </w:rPr>
        <w:t>;</w:t>
      </w:r>
    </w:p>
    <w:p w14:paraId="5AD7D2B7">
      <w:pPr>
        <w:ind w:firstLine="720"/>
        <w:jc w:val="both"/>
        <w:rPr>
          <w:rFonts w:hint="default" w:ascii="Tahoma" w:hAnsi="Tahoma" w:cs="Tahoma"/>
          <w:sz w:val="24"/>
          <w:szCs w:val="24"/>
          <w:lang w:val="ro-RO"/>
        </w:rPr>
      </w:pPr>
      <w:r>
        <w:rPr>
          <w:rFonts w:hint="default" w:ascii="Tahoma" w:hAnsi="Tahoma" w:cs="Tahoma"/>
          <w:sz w:val="24"/>
          <w:szCs w:val="24"/>
          <w:lang w:val="ro-RO"/>
        </w:rPr>
        <w:t>c) rapoartele de evaluare nr. 028/1 si 028/2 din 12.05.2025 intocmite de evaluator autorizat Diaconu Bogdan Florin;</w:t>
      </w:r>
    </w:p>
    <w:p w14:paraId="226831DC">
      <w:pPr>
        <w:ind w:firstLine="720"/>
        <w:jc w:val="both"/>
        <w:rPr>
          <w:rFonts w:hint="default" w:ascii="Tahoma" w:hAnsi="Tahoma" w:cs="Tahoma"/>
          <w:sz w:val="24"/>
          <w:szCs w:val="24"/>
          <w:lang w:val="ro-RO"/>
        </w:rPr>
      </w:pPr>
      <w:r>
        <w:rPr>
          <w:rFonts w:hint="default" w:ascii="Tahoma" w:hAnsi="Tahoma" w:cs="Tahoma"/>
          <w:sz w:val="24"/>
          <w:szCs w:val="24"/>
          <w:lang w:val="ro-RO"/>
        </w:rPr>
        <w:t>d) avizele comisiilor  de specialitate din cadrul Consiliului Local  al  comunei Andrasesti;</w:t>
      </w:r>
    </w:p>
    <w:p w14:paraId="5D6E17AC">
      <w:pPr>
        <w:ind w:firstLine="720" w:firstLineChars="0"/>
        <w:jc w:val="both"/>
        <w:rPr>
          <w:rFonts w:hint="default" w:ascii="Tahoma" w:hAnsi="Tahoma" w:cs="Tahoma"/>
          <w:sz w:val="24"/>
          <w:szCs w:val="24"/>
          <w:lang w:val="ro-RO"/>
        </w:rPr>
      </w:pPr>
    </w:p>
    <w:p w14:paraId="72083028">
      <w:pPr>
        <w:ind w:firstLine="720" w:firstLineChars="0"/>
        <w:jc w:val="both"/>
        <w:rPr>
          <w:rFonts w:hint="default" w:ascii="Tahoma" w:hAnsi="Tahoma" w:cs="Tahoma"/>
          <w:sz w:val="24"/>
          <w:szCs w:val="24"/>
          <w:lang w:val="ro-RO"/>
        </w:rPr>
      </w:pPr>
      <w:r>
        <w:rPr>
          <w:rFonts w:hint="default" w:ascii="Tahoma" w:hAnsi="Tahoma" w:cs="Tahoma"/>
          <w:sz w:val="24"/>
          <w:szCs w:val="24"/>
          <w:lang w:val="ro-RO"/>
        </w:rPr>
        <w:t>În temeiul art. 136 alin. (1) și art. 196 alin. (1) lit. "a" din OUG nr. 57/2019 Partea I privind Codul administrativ, cu modificările și completările ulterioare,</w:t>
      </w:r>
    </w:p>
    <w:p w14:paraId="7E7333FA">
      <w:pPr>
        <w:pStyle w:val="3"/>
        <w:numPr>
          <w:ilvl w:val="2"/>
          <w:numId w:val="0"/>
        </w:numPr>
        <w:jc w:val="both"/>
        <w:rPr>
          <w:rFonts w:hint="default" w:ascii="Tahoma" w:hAnsi="Tahoma" w:cs="Tahoma"/>
          <w:sz w:val="24"/>
          <w:szCs w:val="24"/>
        </w:rPr>
      </w:pPr>
      <w:r>
        <w:rPr>
          <w:rFonts w:hint="default" w:ascii="Tahoma" w:hAnsi="Tahoma" w:cs="Tahoma"/>
          <w:sz w:val="24"/>
          <w:szCs w:val="24"/>
          <w:lang w:val="ro-RO"/>
        </w:rPr>
        <w:tab/>
      </w:r>
      <w:r>
        <w:rPr>
          <w:rFonts w:hint="default" w:ascii="Tahoma" w:hAnsi="Tahoma" w:cs="Tahoma"/>
          <w:sz w:val="24"/>
          <w:szCs w:val="24"/>
          <w:lang w:val="ro-RO"/>
        </w:rPr>
        <w:t>C</w:t>
      </w:r>
      <w:r>
        <w:rPr>
          <w:rFonts w:hint="default" w:ascii="Tahoma" w:hAnsi="Tahoma" w:cs="Tahoma"/>
          <w:sz w:val="24"/>
          <w:szCs w:val="24"/>
        </w:rPr>
        <w:t xml:space="preserve">onsiliul </w:t>
      </w:r>
      <w:r>
        <w:rPr>
          <w:rFonts w:hint="default" w:ascii="Tahoma" w:hAnsi="Tahoma" w:cs="Tahoma"/>
          <w:sz w:val="24"/>
          <w:szCs w:val="24"/>
          <w:lang w:val="en-US"/>
        </w:rPr>
        <w:t>L</w:t>
      </w:r>
      <w:r>
        <w:rPr>
          <w:rFonts w:hint="default" w:ascii="Tahoma" w:hAnsi="Tahoma" w:cs="Tahoma"/>
          <w:sz w:val="24"/>
          <w:szCs w:val="24"/>
        </w:rPr>
        <w:t xml:space="preserve">ocal al comunei </w:t>
      </w:r>
      <w:r>
        <w:rPr>
          <w:rFonts w:hint="default" w:ascii="Tahoma" w:hAnsi="Tahoma" w:cs="Tahoma"/>
          <w:sz w:val="24"/>
          <w:szCs w:val="24"/>
          <w:lang w:val="ro-RO"/>
        </w:rPr>
        <w:t>Andrasesti</w:t>
      </w:r>
      <w:r>
        <w:rPr>
          <w:rFonts w:hint="default" w:ascii="Tahoma" w:hAnsi="Tahoma" w:cs="Tahoma"/>
          <w:sz w:val="24"/>
          <w:szCs w:val="24"/>
        </w:rPr>
        <w:t>,</w:t>
      </w:r>
    </w:p>
    <w:p w14:paraId="1A2A110D">
      <w:pPr>
        <w:rPr>
          <w:rFonts w:hint="default" w:ascii="Tahoma" w:hAnsi="Tahoma" w:cs="Tahoma"/>
          <w:sz w:val="24"/>
          <w:szCs w:val="24"/>
        </w:rPr>
      </w:pPr>
    </w:p>
    <w:p w14:paraId="46237471">
      <w:pPr>
        <w:rPr>
          <w:rFonts w:hint="default" w:ascii="Tahoma" w:hAnsi="Tahoma" w:cs="Tahoma"/>
          <w:sz w:val="24"/>
          <w:szCs w:val="24"/>
        </w:rPr>
      </w:pPr>
    </w:p>
    <w:p w14:paraId="524FDF0E">
      <w:pPr>
        <w:jc w:val="center"/>
        <w:rPr>
          <w:rFonts w:hint="default" w:ascii="Tahoma" w:hAnsi="Tahoma" w:cs="Tahoma"/>
          <w:sz w:val="24"/>
          <w:szCs w:val="24"/>
        </w:rPr>
      </w:pPr>
      <w:r>
        <w:rPr>
          <w:rFonts w:hint="default" w:ascii="Tahoma" w:hAnsi="Tahoma" w:cs="Tahoma"/>
          <w:b/>
          <w:sz w:val="24"/>
          <w:szCs w:val="24"/>
        </w:rPr>
        <w:t>H</w:t>
      </w:r>
      <w:r>
        <w:rPr>
          <w:rFonts w:hint="default" w:ascii="Tahoma" w:hAnsi="Tahoma" w:cs="Tahoma"/>
          <w:b/>
          <w:sz w:val="24"/>
          <w:szCs w:val="24"/>
          <w:lang w:val="ro-RO"/>
        </w:rPr>
        <w:t xml:space="preserve"> </w:t>
      </w:r>
      <w:r>
        <w:rPr>
          <w:rFonts w:hint="default" w:ascii="Tahoma" w:hAnsi="Tahoma" w:cs="Tahoma"/>
          <w:b/>
          <w:sz w:val="24"/>
          <w:szCs w:val="24"/>
        </w:rPr>
        <w:t>O</w:t>
      </w:r>
      <w:r>
        <w:rPr>
          <w:rFonts w:hint="default" w:ascii="Tahoma" w:hAnsi="Tahoma" w:cs="Tahoma"/>
          <w:b/>
          <w:sz w:val="24"/>
          <w:szCs w:val="24"/>
          <w:lang w:val="ro-RO"/>
        </w:rPr>
        <w:t xml:space="preserve"> </w:t>
      </w:r>
      <w:r>
        <w:rPr>
          <w:rFonts w:hint="default" w:ascii="Tahoma" w:hAnsi="Tahoma" w:cs="Tahoma"/>
          <w:b/>
          <w:sz w:val="24"/>
          <w:szCs w:val="24"/>
        </w:rPr>
        <w:t>T</w:t>
      </w:r>
      <w:r>
        <w:rPr>
          <w:rFonts w:hint="default" w:ascii="Tahoma" w:hAnsi="Tahoma" w:cs="Tahoma"/>
          <w:b/>
          <w:sz w:val="24"/>
          <w:szCs w:val="24"/>
          <w:lang w:val="ro-RO"/>
        </w:rPr>
        <w:t xml:space="preserve"> </w:t>
      </w:r>
      <w:r>
        <w:rPr>
          <w:rFonts w:hint="default" w:ascii="Tahoma" w:hAnsi="Tahoma" w:cs="Tahoma"/>
          <w:b/>
          <w:sz w:val="24"/>
          <w:szCs w:val="24"/>
        </w:rPr>
        <w:t>Ă</w:t>
      </w:r>
      <w:r>
        <w:rPr>
          <w:rFonts w:hint="default" w:ascii="Tahoma" w:hAnsi="Tahoma" w:cs="Tahoma"/>
          <w:b/>
          <w:sz w:val="24"/>
          <w:szCs w:val="24"/>
          <w:lang w:val="ro-RO"/>
        </w:rPr>
        <w:t xml:space="preserve"> </w:t>
      </w:r>
      <w:r>
        <w:rPr>
          <w:rFonts w:hint="default" w:ascii="Tahoma" w:hAnsi="Tahoma" w:cs="Tahoma"/>
          <w:b/>
          <w:sz w:val="24"/>
          <w:szCs w:val="24"/>
        </w:rPr>
        <w:t>R</w:t>
      </w:r>
      <w:r>
        <w:rPr>
          <w:rFonts w:hint="default" w:ascii="Tahoma" w:hAnsi="Tahoma" w:cs="Tahoma"/>
          <w:b/>
          <w:sz w:val="24"/>
          <w:szCs w:val="24"/>
          <w:lang w:val="ro-RO"/>
        </w:rPr>
        <w:t xml:space="preserve"> </w:t>
      </w:r>
      <w:r>
        <w:rPr>
          <w:rFonts w:hint="default" w:ascii="Tahoma" w:hAnsi="Tahoma" w:cs="Tahoma"/>
          <w:b/>
          <w:sz w:val="24"/>
          <w:szCs w:val="24"/>
        </w:rPr>
        <w:t>Ă</w:t>
      </w:r>
      <w:r>
        <w:rPr>
          <w:rFonts w:hint="default" w:ascii="Tahoma" w:hAnsi="Tahoma" w:cs="Tahoma"/>
          <w:b/>
          <w:sz w:val="24"/>
          <w:szCs w:val="24"/>
          <w:lang w:val="ro-RO"/>
        </w:rPr>
        <w:t xml:space="preserve"> </w:t>
      </w:r>
      <w:r>
        <w:rPr>
          <w:rFonts w:hint="default" w:ascii="Tahoma" w:hAnsi="Tahoma" w:cs="Tahoma"/>
          <w:b/>
          <w:sz w:val="24"/>
          <w:szCs w:val="24"/>
        </w:rPr>
        <w:t>Ş</w:t>
      </w:r>
      <w:r>
        <w:rPr>
          <w:rFonts w:hint="default" w:ascii="Tahoma" w:hAnsi="Tahoma" w:cs="Tahoma"/>
          <w:b/>
          <w:sz w:val="24"/>
          <w:szCs w:val="24"/>
          <w:lang w:val="ro-RO"/>
        </w:rPr>
        <w:t xml:space="preserve"> </w:t>
      </w:r>
      <w:r>
        <w:rPr>
          <w:rFonts w:hint="default" w:ascii="Tahoma" w:hAnsi="Tahoma" w:cs="Tahoma"/>
          <w:b/>
          <w:sz w:val="24"/>
          <w:szCs w:val="24"/>
        </w:rPr>
        <w:t>T</w:t>
      </w:r>
      <w:r>
        <w:rPr>
          <w:rFonts w:hint="default" w:ascii="Tahoma" w:hAnsi="Tahoma" w:cs="Tahoma"/>
          <w:b/>
          <w:sz w:val="24"/>
          <w:szCs w:val="24"/>
          <w:lang w:val="ro-RO"/>
        </w:rPr>
        <w:t xml:space="preserve"> </w:t>
      </w:r>
      <w:r>
        <w:rPr>
          <w:rFonts w:hint="default" w:ascii="Tahoma" w:hAnsi="Tahoma" w:cs="Tahoma"/>
          <w:b/>
          <w:sz w:val="24"/>
          <w:szCs w:val="24"/>
        </w:rPr>
        <w:t>E</w:t>
      </w:r>
      <w:r>
        <w:rPr>
          <w:rFonts w:hint="default" w:ascii="Tahoma" w:hAnsi="Tahoma" w:cs="Tahoma"/>
          <w:b/>
          <w:sz w:val="24"/>
          <w:szCs w:val="24"/>
          <w:lang w:val="ro-RO"/>
        </w:rPr>
        <w:t xml:space="preserve"> </w:t>
      </w:r>
      <w:r>
        <w:rPr>
          <w:rFonts w:hint="default" w:ascii="Tahoma" w:hAnsi="Tahoma" w:cs="Tahoma"/>
          <w:b/>
          <w:sz w:val="24"/>
          <w:szCs w:val="24"/>
        </w:rPr>
        <w:t>:</w:t>
      </w:r>
    </w:p>
    <w:p w14:paraId="442A343A">
      <w:pPr>
        <w:jc w:val="both"/>
        <w:rPr>
          <w:rFonts w:hint="default" w:ascii="Tahoma" w:hAnsi="Tahoma" w:cs="Tahoma"/>
          <w:sz w:val="24"/>
          <w:szCs w:val="24"/>
          <w:lang w:val="ro-RO"/>
        </w:rPr>
      </w:pPr>
    </w:p>
    <w:p w14:paraId="63E74B4A">
      <w:pPr>
        <w:ind w:firstLine="720"/>
        <w:jc w:val="both"/>
        <w:rPr>
          <w:rFonts w:hint="default" w:ascii="Tahoma" w:hAnsi="Tahoma" w:cs="Tahoma"/>
          <w:sz w:val="24"/>
          <w:szCs w:val="24"/>
          <w:lang w:val="ro-RO"/>
        </w:rPr>
      </w:pPr>
      <w:r>
        <w:rPr>
          <w:rFonts w:hint="default" w:ascii="Tahoma" w:hAnsi="Tahoma" w:cs="Tahoma"/>
          <w:b/>
          <w:sz w:val="24"/>
          <w:szCs w:val="24"/>
          <w:u w:val="single"/>
        </w:rPr>
        <w:t>Art. 1</w:t>
      </w:r>
      <w:r>
        <w:rPr>
          <w:rFonts w:hint="default" w:ascii="Tahoma" w:hAnsi="Tahoma" w:cs="Tahoma"/>
          <w:sz w:val="24"/>
          <w:szCs w:val="24"/>
        </w:rPr>
        <w:t xml:space="preserve"> </w:t>
      </w:r>
      <w:r>
        <w:rPr>
          <w:rFonts w:hint="default" w:ascii="Tahoma" w:hAnsi="Tahoma" w:cs="Tahoma"/>
          <w:sz w:val="24"/>
          <w:szCs w:val="24"/>
          <w:lang w:val="ro-RO"/>
        </w:rPr>
        <w:t xml:space="preserve">- </w:t>
      </w:r>
      <w:r>
        <w:rPr>
          <w:rFonts w:hint="default" w:ascii="Tahoma" w:hAnsi="Tahoma" w:cs="Tahoma"/>
          <w:sz w:val="24"/>
          <w:szCs w:val="24"/>
        </w:rPr>
        <w:t>Se însușește Rapo</w:t>
      </w:r>
      <w:r>
        <w:rPr>
          <w:rFonts w:hint="default" w:ascii="Tahoma" w:hAnsi="Tahoma" w:cs="Tahoma"/>
          <w:sz w:val="24"/>
          <w:szCs w:val="24"/>
          <w:lang w:val="ro-RO"/>
        </w:rPr>
        <w:t>a</w:t>
      </w:r>
      <w:r>
        <w:rPr>
          <w:rFonts w:hint="default" w:ascii="Tahoma" w:hAnsi="Tahoma" w:cs="Tahoma"/>
          <w:sz w:val="24"/>
          <w:szCs w:val="24"/>
        </w:rPr>
        <w:t>rt</w:t>
      </w:r>
      <w:r>
        <w:rPr>
          <w:rFonts w:hint="default" w:ascii="Tahoma" w:hAnsi="Tahoma" w:cs="Tahoma"/>
          <w:sz w:val="24"/>
          <w:szCs w:val="24"/>
          <w:lang w:val="ro-RO"/>
        </w:rPr>
        <w:t xml:space="preserve">ele de </w:t>
      </w:r>
      <w:r>
        <w:rPr>
          <w:rFonts w:hint="default" w:ascii="Tahoma" w:hAnsi="Tahoma" w:cs="Tahoma"/>
          <w:sz w:val="24"/>
          <w:szCs w:val="24"/>
        </w:rPr>
        <w:t xml:space="preserve">de evaluare </w:t>
      </w:r>
      <w:r>
        <w:rPr>
          <w:rFonts w:hint="default" w:ascii="Tahoma" w:hAnsi="Tahoma" w:cs="Tahoma"/>
          <w:sz w:val="24"/>
          <w:szCs w:val="24"/>
          <w:lang w:val="ro-RO"/>
        </w:rPr>
        <w:t>:</w:t>
      </w:r>
    </w:p>
    <w:p w14:paraId="1BEDC1A6">
      <w:pPr>
        <w:pStyle w:val="8"/>
        <w:widowControl/>
        <w:ind w:left="0" w:firstLine="1380"/>
        <w:jc w:val="both"/>
        <w:rPr>
          <w:rFonts w:hint="default" w:ascii="Tahoma" w:hAnsi="Tahoma" w:eastAsia="Times New Roman" w:cs="Tahoma"/>
          <w:color w:val="auto"/>
          <w:sz w:val="24"/>
          <w:szCs w:val="24"/>
          <w:lang w:val="en-US"/>
        </w:rPr>
      </w:pPr>
      <w:r>
        <w:rPr>
          <w:rFonts w:hint="default" w:ascii="Tahoma" w:hAnsi="Tahoma" w:eastAsia="Times New Roman" w:cs="Tahoma"/>
          <w:color w:val="auto"/>
          <w:sz w:val="24"/>
          <w:szCs w:val="24"/>
          <w:lang w:val="ro-RO"/>
        </w:rPr>
        <w:t xml:space="preserve">- </w:t>
      </w:r>
      <w:r>
        <w:rPr>
          <w:rFonts w:hint="default" w:ascii="Tahoma" w:hAnsi="Tahoma" w:eastAsia="Times New Roman" w:cs="Tahoma"/>
          <w:color w:val="auto"/>
          <w:sz w:val="24"/>
          <w:szCs w:val="24"/>
          <w:lang w:val="en-US"/>
        </w:rPr>
        <w:t xml:space="preserve"> nr.</w:t>
      </w:r>
      <w:r>
        <w:rPr>
          <w:rFonts w:hint="default" w:ascii="Tahoma" w:hAnsi="Tahoma" w:eastAsia="Times New Roman" w:cs="Tahoma"/>
          <w:color w:val="auto"/>
          <w:sz w:val="24"/>
          <w:szCs w:val="24"/>
          <w:lang w:val="ro-RO"/>
        </w:rPr>
        <w:t xml:space="preserve"> </w:t>
      </w:r>
      <w:r>
        <w:rPr>
          <w:rFonts w:hint="default" w:ascii="Tahoma" w:hAnsi="Tahoma" w:eastAsia="Times New Roman" w:cs="Tahoma"/>
          <w:color w:val="auto"/>
          <w:sz w:val="24"/>
          <w:szCs w:val="24"/>
          <w:lang w:val="en-US"/>
        </w:rPr>
        <w:t xml:space="preserve">028/1 din 12.05.2025 (anexa </w:t>
      </w:r>
      <w:r>
        <w:rPr>
          <w:rFonts w:hint="default" w:ascii="Tahoma" w:hAnsi="Tahoma" w:eastAsia="Times New Roman" w:cs="Tahoma"/>
          <w:color w:val="auto"/>
          <w:sz w:val="24"/>
          <w:szCs w:val="24"/>
          <w:lang w:val="ro-RO"/>
        </w:rPr>
        <w:t>1</w:t>
      </w:r>
      <w:r>
        <w:rPr>
          <w:rFonts w:hint="default" w:ascii="Tahoma" w:hAnsi="Tahoma" w:eastAsia="Times New Roman" w:cs="Tahoma"/>
          <w:color w:val="auto"/>
          <w:sz w:val="24"/>
          <w:szCs w:val="24"/>
          <w:lang w:val="en-US"/>
        </w:rPr>
        <w:t xml:space="preserve">), </w:t>
      </w:r>
      <w:r>
        <w:rPr>
          <w:rFonts w:hint="default" w:ascii="Tahoma" w:hAnsi="Tahoma" w:eastAsia="Times New Roman" w:cs="Tahoma"/>
          <w:color w:val="auto"/>
          <w:sz w:val="24"/>
          <w:szCs w:val="24"/>
          <w:lang w:val="ro-RO"/>
        </w:rPr>
        <w:t xml:space="preserve">pentru </w:t>
      </w:r>
      <w:r>
        <w:rPr>
          <w:rFonts w:hint="default" w:ascii="Tahoma" w:hAnsi="Tahoma" w:eastAsia="Times New Roman" w:cs="Tahoma"/>
          <w:color w:val="auto"/>
          <w:sz w:val="24"/>
          <w:szCs w:val="24"/>
          <w:lang w:val="en-US"/>
        </w:rPr>
        <w:t>lotul nr. 2 in suprafata de 281 mp, identificat cu nr. cadastral 23877</w:t>
      </w:r>
      <w:r>
        <w:rPr>
          <w:rFonts w:hint="default" w:ascii="Tahoma" w:hAnsi="Tahoma" w:eastAsia="Times New Roman" w:cs="Tahoma"/>
          <w:color w:val="auto"/>
          <w:sz w:val="24"/>
          <w:szCs w:val="24"/>
          <w:lang w:val="ro-RO"/>
        </w:rPr>
        <w:t>;</w:t>
      </w:r>
      <w:r>
        <w:rPr>
          <w:rFonts w:hint="default" w:ascii="Tahoma" w:hAnsi="Tahoma" w:eastAsia="Times New Roman" w:cs="Tahoma"/>
          <w:color w:val="auto"/>
          <w:sz w:val="24"/>
          <w:szCs w:val="24"/>
          <w:lang w:val="en-US"/>
        </w:rPr>
        <w:t xml:space="preserve"> </w:t>
      </w:r>
    </w:p>
    <w:p w14:paraId="147FFE53">
      <w:pPr>
        <w:pStyle w:val="8"/>
        <w:widowControl/>
        <w:ind w:left="0" w:firstLine="1455"/>
        <w:jc w:val="both"/>
        <w:rPr>
          <w:rFonts w:hint="default" w:ascii="Tahoma" w:hAnsi="Tahoma" w:cs="Tahoma"/>
          <w:sz w:val="24"/>
          <w:szCs w:val="24"/>
          <w:lang w:val="ro-RO"/>
        </w:rPr>
      </w:pPr>
      <w:r>
        <w:rPr>
          <w:rFonts w:hint="default" w:ascii="Tahoma" w:hAnsi="Tahoma" w:eastAsia="Times New Roman" w:cs="Tahoma"/>
          <w:color w:val="auto"/>
          <w:sz w:val="24"/>
          <w:szCs w:val="24"/>
          <w:lang w:val="en-US"/>
        </w:rPr>
        <w:t>-nr.</w:t>
      </w:r>
      <w:r>
        <w:rPr>
          <w:rFonts w:hint="default" w:ascii="Tahoma" w:hAnsi="Tahoma" w:eastAsia="Times New Roman" w:cs="Tahoma"/>
          <w:color w:val="auto"/>
          <w:sz w:val="24"/>
          <w:szCs w:val="24"/>
          <w:lang w:val="ro-RO"/>
        </w:rPr>
        <w:t xml:space="preserve"> </w:t>
      </w:r>
      <w:r>
        <w:rPr>
          <w:rFonts w:hint="default" w:ascii="Tahoma" w:hAnsi="Tahoma" w:eastAsia="Times New Roman" w:cs="Tahoma"/>
          <w:color w:val="auto"/>
          <w:sz w:val="24"/>
          <w:szCs w:val="24"/>
          <w:lang w:val="en-US"/>
        </w:rPr>
        <w:t xml:space="preserve">028/2 din 12.05.2025 (anexa </w:t>
      </w:r>
      <w:r>
        <w:rPr>
          <w:rFonts w:hint="default" w:ascii="Tahoma" w:hAnsi="Tahoma" w:eastAsia="Times New Roman" w:cs="Tahoma"/>
          <w:color w:val="auto"/>
          <w:sz w:val="24"/>
          <w:szCs w:val="24"/>
          <w:lang w:val="ro-RO"/>
        </w:rPr>
        <w:t>2</w:t>
      </w:r>
      <w:r>
        <w:rPr>
          <w:rFonts w:hint="default" w:ascii="Tahoma" w:hAnsi="Tahoma" w:eastAsia="Times New Roman" w:cs="Tahoma"/>
          <w:color w:val="auto"/>
          <w:sz w:val="24"/>
          <w:szCs w:val="24"/>
          <w:lang w:val="en-US"/>
        </w:rPr>
        <w:t>)</w:t>
      </w:r>
      <w:r>
        <w:rPr>
          <w:rFonts w:hint="default" w:ascii="Tahoma" w:hAnsi="Tahoma" w:eastAsia="Times New Roman" w:cs="Tahoma"/>
          <w:color w:val="auto"/>
          <w:sz w:val="24"/>
          <w:szCs w:val="24"/>
          <w:lang w:val="ro-RO"/>
        </w:rPr>
        <w:t xml:space="preserve">, pentru </w:t>
      </w:r>
      <w:r>
        <w:rPr>
          <w:rFonts w:hint="default" w:ascii="Tahoma" w:hAnsi="Tahoma" w:eastAsia="Times New Roman" w:cs="Tahoma"/>
          <w:color w:val="auto"/>
          <w:sz w:val="24"/>
          <w:szCs w:val="24"/>
          <w:lang w:val="en-US"/>
        </w:rPr>
        <w:t>lotul nr. 4 in suprafata de 84 mp, identificat cu nr. cadastral 23879</w:t>
      </w:r>
      <w:r>
        <w:rPr>
          <w:rFonts w:hint="default" w:ascii="Tahoma" w:hAnsi="Tahoma" w:eastAsia="Times New Roman" w:cs="Tahoma"/>
          <w:color w:val="auto"/>
          <w:sz w:val="24"/>
          <w:szCs w:val="24"/>
          <w:lang w:val="ro-RO"/>
        </w:rPr>
        <w:t xml:space="preserve">, anexe la </w:t>
      </w:r>
      <w:r>
        <w:rPr>
          <w:rFonts w:hint="default" w:ascii="Tahoma" w:hAnsi="Tahoma" w:cs="Tahoma"/>
          <w:sz w:val="24"/>
          <w:szCs w:val="24"/>
        </w:rPr>
        <w:t xml:space="preserve"> prezenta hotărâre.</w:t>
      </w:r>
    </w:p>
    <w:p w14:paraId="02C7BC30">
      <w:pPr>
        <w:ind w:firstLine="720" w:firstLineChars="0"/>
        <w:jc w:val="both"/>
        <w:rPr>
          <w:rFonts w:hint="default" w:ascii="Tahoma" w:hAnsi="Tahoma" w:cs="Tahoma"/>
          <w:sz w:val="24"/>
          <w:szCs w:val="24"/>
          <w:lang w:val="ro-RO"/>
        </w:rPr>
      </w:pPr>
      <w:r>
        <w:rPr>
          <w:rFonts w:hint="default" w:ascii="Tahoma" w:hAnsi="Tahoma" w:cs="Tahoma"/>
          <w:b/>
          <w:bCs/>
          <w:sz w:val="24"/>
          <w:szCs w:val="24"/>
          <w:u w:val="single"/>
          <w:lang w:val="ro-RO"/>
        </w:rPr>
        <w:t>Art. 2</w:t>
      </w:r>
      <w:r>
        <w:rPr>
          <w:rFonts w:hint="default" w:ascii="Tahoma" w:hAnsi="Tahoma" w:cs="Tahoma"/>
          <w:b/>
          <w:sz w:val="24"/>
          <w:szCs w:val="24"/>
          <w:lang w:val="ro-RO"/>
        </w:rPr>
        <w:t xml:space="preserve"> - </w:t>
      </w:r>
      <w:r>
        <w:rPr>
          <w:rFonts w:hint="default" w:ascii="Tahoma" w:hAnsi="Tahoma" w:cs="Tahoma"/>
          <w:sz w:val="24"/>
          <w:szCs w:val="24"/>
        </w:rPr>
        <w:t>Se aprobă prețul</w:t>
      </w:r>
      <w:r>
        <w:rPr>
          <w:rFonts w:hint="default" w:ascii="Tahoma" w:hAnsi="Tahoma" w:cs="Tahoma"/>
          <w:sz w:val="24"/>
          <w:szCs w:val="24"/>
          <w:lang w:val="ro-RO"/>
        </w:rPr>
        <w:t xml:space="preserve"> de cumparare al </w:t>
      </w:r>
      <w:r>
        <w:rPr>
          <w:rFonts w:hint="default" w:ascii="Tahoma" w:hAnsi="Tahoma" w:cs="Tahoma"/>
          <w:sz w:val="24"/>
          <w:szCs w:val="24"/>
        </w:rPr>
        <w:t xml:space="preserve"> terenu</w:t>
      </w:r>
      <w:r>
        <w:rPr>
          <w:rFonts w:hint="default" w:ascii="Tahoma" w:hAnsi="Tahoma" w:cs="Tahoma"/>
          <w:sz w:val="24"/>
          <w:szCs w:val="24"/>
          <w:lang w:val="ro-RO"/>
        </w:rPr>
        <w:t>rilor</w:t>
      </w:r>
      <w:r>
        <w:rPr>
          <w:rFonts w:hint="default" w:ascii="Tahoma" w:hAnsi="Tahoma" w:cs="Tahoma"/>
          <w:sz w:val="24"/>
          <w:szCs w:val="24"/>
        </w:rPr>
        <w:t xml:space="preserve"> în suprafață de</w:t>
      </w:r>
      <w:r>
        <w:rPr>
          <w:rFonts w:hint="default" w:ascii="Tahoma" w:hAnsi="Tahoma" w:cs="Tahoma"/>
          <w:sz w:val="24"/>
          <w:szCs w:val="24"/>
          <w:lang w:val="ro-RO"/>
        </w:rPr>
        <w:t>:</w:t>
      </w:r>
    </w:p>
    <w:p w14:paraId="5354174C">
      <w:pPr>
        <w:ind w:left="720" w:leftChars="0" w:firstLine="720" w:firstLineChars="0"/>
        <w:jc w:val="both"/>
        <w:rPr>
          <w:rFonts w:hint="default" w:ascii="Tahoma" w:hAnsi="Tahoma" w:cs="Tahoma"/>
          <w:sz w:val="24"/>
          <w:szCs w:val="24"/>
        </w:rPr>
      </w:pPr>
      <w:r>
        <w:rPr>
          <w:rFonts w:hint="default" w:ascii="Tahoma" w:hAnsi="Tahoma" w:cs="Tahoma"/>
          <w:sz w:val="24"/>
          <w:szCs w:val="24"/>
          <w:lang w:val="ro-RO"/>
        </w:rPr>
        <w:t xml:space="preserve">- </w:t>
      </w:r>
      <w:r>
        <w:rPr>
          <w:rFonts w:hint="default" w:ascii="Tahoma" w:hAnsi="Tahoma" w:cs="Tahoma"/>
          <w:sz w:val="24"/>
          <w:szCs w:val="24"/>
        </w:rPr>
        <w:t xml:space="preserve"> </w:t>
      </w:r>
      <w:r>
        <w:rPr>
          <w:rFonts w:hint="default" w:ascii="Tahoma" w:hAnsi="Tahoma" w:eastAsia="Times New Roman" w:cs="Tahoma"/>
          <w:color w:val="auto"/>
          <w:sz w:val="24"/>
          <w:szCs w:val="24"/>
          <w:lang w:val="en-US" w:eastAsia="en-US" w:bidi="en-US"/>
        </w:rPr>
        <w:t>281 mp, identificat cu nr. cadastral 23877, evaluat la valoarea de piata de 13.300 lei</w:t>
      </w:r>
      <w:r>
        <w:rPr>
          <w:rFonts w:hint="default" w:ascii="Tahoma" w:hAnsi="Tahoma" w:eastAsia="Times New Roman" w:cs="Tahoma"/>
          <w:color w:val="auto"/>
          <w:sz w:val="24"/>
          <w:szCs w:val="24"/>
          <w:lang w:val="ro-RO" w:eastAsia="en-US" w:bidi="en-US"/>
        </w:rPr>
        <w:t xml:space="preserve"> (fara TVA)</w:t>
      </w:r>
      <w:r>
        <w:rPr>
          <w:rFonts w:hint="default" w:ascii="Tahoma" w:hAnsi="Tahoma" w:eastAsia="Times New Roman" w:cs="Tahoma"/>
          <w:color w:val="auto"/>
          <w:sz w:val="24"/>
          <w:szCs w:val="24"/>
          <w:lang w:val="en-US" w:eastAsia="en-US" w:bidi="en-US"/>
        </w:rPr>
        <w:t xml:space="preserve"> </w:t>
      </w:r>
      <w:r>
        <w:rPr>
          <w:rFonts w:hint="default" w:ascii="Tahoma" w:hAnsi="Tahoma" w:cs="Tahoma"/>
          <w:sz w:val="24"/>
          <w:szCs w:val="24"/>
        </w:rPr>
        <w:t>.</w:t>
      </w:r>
    </w:p>
    <w:p w14:paraId="046C5941">
      <w:pPr>
        <w:ind w:left="720" w:leftChars="0" w:firstLine="720" w:firstLineChars="0"/>
        <w:jc w:val="both"/>
        <w:rPr>
          <w:rFonts w:hint="default" w:ascii="Tahoma" w:hAnsi="Tahoma" w:cs="Tahoma"/>
          <w:sz w:val="24"/>
          <w:szCs w:val="24"/>
          <w:lang w:val="ro-RO"/>
        </w:rPr>
      </w:pPr>
      <w:bookmarkStart w:id="0" w:name="_GoBack"/>
      <w:bookmarkEnd w:id="0"/>
      <w:r>
        <w:rPr>
          <w:rFonts w:hint="default" w:ascii="Tahoma" w:hAnsi="Tahoma" w:cs="Tahoma"/>
          <w:sz w:val="24"/>
          <w:szCs w:val="24"/>
          <w:lang w:val="ro-RO"/>
        </w:rPr>
        <w:t xml:space="preserve">- </w:t>
      </w:r>
      <w:r>
        <w:rPr>
          <w:rFonts w:hint="default" w:ascii="Tahoma" w:hAnsi="Tahoma" w:eastAsia="Times New Roman" w:cs="Tahoma"/>
          <w:color w:val="auto"/>
          <w:sz w:val="24"/>
          <w:szCs w:val="24"/>
          <w:lang w:val="en-US" w:eastAsia="en-US" w:bidi="en-US"/>
        </w:rPr>
        <w:t>de 84 mp, identificat cu nr. cadastral 23879, evaluat la valoarea de piata de 4.100 lei</w:t>
      </w:r>
      <w:r>
        <w:rPr>
          <w:rFonts w:hint="default" w:ascii="Tahoma" w:hAnsi="Tahoma" w:eastAsia="Times New Roman" w:cs="Tahoma"/>
          <w:color w:val="auto"/>
          <w:sz w:val="24"/>
          <w:szCs w:val="24"/>
          <w:lang w:val="ro-RO" w:eastAsia="en-US" w:bidi="en-US"/>
        </w:rPr>
        <w:t xml:space="preserve"> (fara TVA).</w:t>
      </w:r>
    </w:p>
    <w:p w14:paraId="72B57EDE">
      <w:pPr>
        <w:ind w:firstLine="720"/>
        <w:jc w:val="both"/>
        <w:rPr>
          <w:rFonts w:hint="default" w:ascii="Tahoma" w:hAnsi="Tahoma" w:cs="Tahoma"/>
          <w:sz w:val="24"/>
          <w:szCs w:val="24"/>
        </w:rPr>
      </w:pPr>
      <w:r>
        <w:rPr>
          <w:rFonts w:hint="default" w:ascii="Tahoma" w:hAnsi="Tahoma" w:cs="Tahoma"/>
          <w:b/>
          <w:bCs/>
          <w:sz w:val="24"/>
          <w:szCs w:val="24"/>
          <w:u w:val="single"/>
          <w:lang w:val="ro-RO"/>
        </w:rPr>
        <w:t>Art. 3</w:t>
      </w:r>
      <w:r>
        <w:rPr>
          <w:rFonts w:hint="default" w:ascii="Tahoma" w:hAnsi="Tahoma" w:cs="Tahoma"/>
          <w:b/>
          <w:bCs/>
          <w:sz w:val="24"/>
          <w:szCs w:val="24"/>
          <w:lang w:val="ro-RO"/>
        </w:rPr>
        <w:t xml:space="preserve"> - </w:t>
      </w:r>
      <w:r>
        <w:rPr>
          <w:rFonts w:hint="default" w:ascii="Tahoma" w:hAnsi="Tahoma" w:cs="Tahoma"/>
          <w:sz w:val="24"/>
          <w:szCs w:val="24"/>
        </w:rPr>
        <w:t xml:space="preserve">Se aprobă cumpărarea terenului în suprafață </w:t>
      </w:r>
      <w:r>
        <w:rPr>
          <w:rFonts w:hint="default" w:ascii="Tahoma" w:hAnsi="Tahoma" w:cs="Tahoma"/>
          <w:sz w:val="24"/>
          <w:szCs w:val="24"/>
          <w:lang w:val="ro-RO"/>
        </w:rPr>
        <w:t xml:space="preserve"> totala de </w:t>
      </w:r>
      <w:r>
        <w:rPr>
          <w:rFonts w:hint="default" w:ascii="Tahoma" w:hAnsi="Tahoma" w:cs="Tahoma"/>
          <w:sz w:val="24"/>
          <w:szCs w:val="24"/>
        </w:rPr>
        <w:t xml:space="preserve">de </w:t>
      </w:r>
      <w:r>
        <w:rPr>
          <w:rFonts w:hint="default" w:ascii="Tahoma" w:hAnsi="Tahoma" w:cs="Tahoma"/>
          <w:sz w:val="24"/>
          <w:szCs w:val="24"/>
          <w:lang w:val="ro-RO"/>
        </w:rPr>
        <w:t>365</w:t>
      </w:r>
      <w:r>
        <w:rPr>
          <w:rFonts w:hint="default" w:ascii="Tahoma" w:hAnsi="Tahoma" w:cs="Tahoma"/>
          <w:sz w:val="24"/>
          <w:szCs w:val="24"/>
        </w:rPr>
        <w:t xml:space="preserve"> mp din </w:t>
      </w:r>
      <w:r>
        <w:rPr>
          <w:rFonts w:hint="default" w:ascii="Tahoma" w:hAnsi="Tahoma" w:cs="Tahoma"/>
          <w:sz w:val="24"/>
          <w:szCs w:val="24"/>
          <w:lang w:val="ro-RO"/>
        </w:rPr>
        <w:t>CF23877 si respectiv 23879</w:t>
      </w:r>
      <w:r>
        <w:rPr>
          <w:rFonts w:hint="default" w:ascii="Tahoma" w:hAnsi="Tahoma" w:cs="Tahoma"/>
          <w:sz w:val="24"/>
          <w:szCs w:val="24"/>
        </w:rPr>
        <w:t xml:space="preserve">, situat în sat </w:t>
      </w:r>
      <w:r>
        <w:rPr>
          <w:rFonts w:hint="default" w:ascii="Tahoma" w:hAnsi="Tahoma" w:cs="Tahoma"/>
          <w:sz w:val="24"/>
          <w:szCs w:val="24"/>
          <w:lang w:val="ro-RO"/>
        </w:rPr>
        <w:t>Andrasesti</w:t>
      </w:r>
      <w:r>
        <w:rPr>
          <w:rFonts w:hint="default" w:ascii="Tahoma" w:hAnsi="Tahoma" w:cs="Tahoma"/>
          <w:sz w:val="24"/>
          <w:szCs w:val="24"/>
        </w:rPr>
        <w:t xml:space="preserve">, comuna </w:t>
      </w:r>
      <w:r>
        <w:rPr>
          <w:rFonts w:hint="default" w:ascii="Tahoma" w:hAnsi="Tahoma" w:cs="Tahoma"/>
          <w:sz w:val="24"/>
          <w:szCs w:val="24"/>
          <w:lang w:val="ro-RO"/>
        </w:rPr>
        <w:t>Andrasesti</w:t>
      </w:r>
      <w:r>
        <w:rPr>
          <w:rFonts w:hint="default" w:ascii="Tahoma" w:hAnsi="Tahoma" w:cs="Tahoma"/>
          <w:sz w:val="24"/>
          <w:szCs w:val="24"/>
        </w:rPr>
        <w:t xml:space="preserve">, județul </w:t>
      </w:r>
      <w:r>
        <w:rPr>
          <w:rFonts w:hint="default" w:ascii="Tahoma" w:hAnsi="Tahoma" w:cs="Tahoma"/>
          <w:sz w:val="24"/>
          <w:szCs w:val="24"/>
          <w:lang w:val="ro-RO"/>
        </w:rPr>
        <w:t>Ialomita,</w:t>
      </w:r>
      <w:r>
        <w:rPr>
          <w:rFonts w:hint="default" w:ascii="Tahoma" w:hAnsi="Tahoma" w:cs="Tahoma"/>
          <w:sz w:val="24"/>
          <w:szCs w:val="24"/>
        </w:rPr>
        <w:t xml:space="preserve"> de la </w:t>
      </w:r>
      <w:r>
        <w:rPr>
          <w:rFonts w:hint="default" w:ascii="Tahoma" w:hAnsi="Tahoma" w:cs="Tahoma"/>
          <w:sz w:val="24"/>
          <w:szCs w:val="24"/>
          <w:lang w:val="ro-RO"/>
        </w:rPr>
        <w:t>SC AGROMEC ANDRASESTI S.A..</w:t>
      </w:r>
    </w:p>
    <w:p w14:paraId="745E6A30">
      <w:pPr>
        <w:ind w:firstLine="720"/>
        <w:jc w:val="both"/>
        <w:rPr>
          <w:rFonts w:hint="default" w:ascii="Tahoma" w:hAnsi="Tahoma" w:cs="Tahoma"/>
          <w:sz w:val="24"/>
          <w:szCs w:val="24"/>
          <w:lang w:val="ro-RO"/>
        </w:rPr>
      </w:pPr>
      <w:r>
        <w:rPr>
          <w:rFonts w:hint="default" w:ascii="Tahoma" w:hAnsi="Tahoma" w:cs="Tahoma"/>
          <w:b/>
          <w:sz w:val="24"/>
          <w:szCs w:val="24"/>
          <w:u w:val="single"/>
        </w:rPr>
        <w:t xml:space="preserve">Art. </w:t>
      </w:r>
      <w:r>
        <w:rPr>
          <w:rFonts w:hint="default" w:ascii="Tahoma" w:hAnsi="Tahoma" w:cs="Tahoma"/>
          <w:b/>
          <w:sz w:val="24"/>
          <w:szCs w:val="24"/>
          <w:u w:val="single"/>
          <w:lang w:val="ro-RO"/>
        </w:rPr>
        <w:t>4</w:t>
      </w:r>
      <w:r>
        <w:rPr>
          <w:rFonts w:hint="default" w:ascii="Tahoma" w:hAnsi="Tahoma" w:cs="Tahoma"/>
          <w:sz w:val="24"/>
          <w:szCs w:val="24"/>
        </w:rPr>
        <w:t xml:space="preserve"> </w:t>
      </w:r>
      <w:r>
        <w:rPr>
          <w:rFonts w:hint="default" w:ascii="Tahoma" w:hAnsi="Tahoma" w:cs="Tahoma"/>
          <w:sz w:val="24"/>
          <w:szCs w:val="24"/>
          <w:lang w:val="ro-RO"/>
        </w:rPr>
        <w:t xml:space="preserve">- </w:t>
      </w:r>
      <w:r>
        <w:rPr>
          <w:rFonts w:hint="default" w:ascii="Tahoma" w:hAnsi="Tahoma" w:cs="Tahoma"/>
          <w:sz w:val="24"/>
          <w:szCs w:val="24"/>
        </w:rPr>
        <w:t>Se aprobă includerea în domeniul p</w:t>
      </w:r>
      <w:r>
        <w:rPr>
          <w:rFonts w:hint="default" w:ascii="Tahoma" w:hAnsi="Tahoma" w:cs="Tahoma"/>
          <w:sz w:val="24"/>
          <w:szCs w:val="24"/>
          <w:lang w:val="ro-RO"/>
        </w:rPr>
        <w:t>ublic</w:t>
      </w:r>
      <w:r>
        <w:rPr>
          <w:rFonts w:hint="default" w:ascii="Tahoma" w:hAnsi="Tahoma" w:cs="Tahoma"/>
          <w:sz w:val="24"/>
          <w:szCs w:val="24"/>
        </w:rPr>
        <w:t xml:space="preserve"> al comunei </w:t>
      </w:r>
      <w:r>
        <w:rPr>
          <w:rFonts w:hint="default" w:ascii="Tahoma" w:hAnsi="Tahoma" w:cs="Tahoma"/>
          <w:sz w:val="24"/>
          <w:szCs w:val="24"/>
          <w:lang w:val="ro-RO"/>
        </w:rPr>
        <w:t>Andasesti</w:t>
      </w:r>
      <w:r>
        <w:rPr>
          <w:rFonts w:hint="default" w:ascii="Tahoma" w:hAnsi="Tahoma" w:cs="Tahoma"/>
          <w:sz w:val="24"/>
          <w:szCs w:val="24"/>
        </w:rPr>
        <w:t xml:space="preserve"> a terenu</w:t>
      </w:r>
      <w:r>
        <w:rPr>
          <w:rFonts w:hint="default" w:ascii="Tahoma" w:hAnsi="Tahoma" w:cs="Tahoma"/>
          <w:sz w:val="24"/>
          <w:szCs w:val="24"/>
          <w:lang w:val="ro-RO"/>
        </w:rPr>
        <w:t>rilor</w:t>
      </w:r>
      <w:r>
        <w:rPr>
          <w:rFonts w:hint="default" w:ascii="Tahoma" w:hAnsi="Tahoma" w:cs="Tahoma"/>
          <w:sz w:val="24"/>
          <w:szCs w:val="24"/>
        </w:rPr>
        <w:t xml:space="preserve"> sus menționat</w:t>
      </w:r>
      <w:r>
        <w:rPr>
          <w:rFonts w:hint="default" w:ascii="Tahoma" w:hAnsi="Tahoma" w:cs="Tahoma"/>
          <w:sz w:val="24"/>
          <w:szCs w:val="24"/>
          <w:lang w:val="ro-RO"/>
        </w:rPr>
        <w:t>e conform anexei 3</w:t>
      </w:r>
    </w:p>
    <w:p w14:paraId="2467C844">
      <w:pPr>
        <w:ind w:firstLine="720"/>
        <w:jc w:val="both"/>
        <w:rPr>
          <w:rFonts w:hint="default" w:ascii="Tahoma" w:hAnsi="Tahoma" w:cs="Tahoma"/>
          <w:sz w:val="24"/>
          <w:szCs w:val="24"/>
        </w:rPr>
      </w:pPr>
      <w:r>
        <w:rPr>
          <w:rFonts w:hint="default" w:ascii="Tahoma" w:hAnsi="Tahoma" w:cs="Tahoma"/>
          <w:b/>
          <w:sz w:val="24"/>
          <w:szCs w:val="24"/>
          <w:u w:val="single"/>
        </w:rPr>
        <w:t xml:space="preserve">Art. </w:t>
      </w:r>
      <w:r>
        <w:rPr>
          <w:rFonts w:hint="default" w:ascii="Tahoma" w:hAnsi="Tahoma" w:cs="Tahoma"/>
          <w:b/>
          <w:sz w:val="24"/>
          <w:szCs w:val="24"/>
          <w:u w:val="single"/>
          <w:lang w:val="ro-RO"/>
        </w:rPr>
        <w:t>5</w:t>
      </w:r>
      <w:r>
        <w:rPr>
          <w:rFonts w:hint="default" w:ascii="Tahoma" w:hAnsi="Tahoma" w:cs="Tahoma"/>
          <w:sz w:val="24"/>
          <w:szCs w:val="24"/>
        </w:rPr>
        <w:t xml:space="preserve"> </w:t>
      </w:r>
      <w:r>
        <w:rPr>
          <w:rFonts w:hint="default" w:ascii="Tahoma" w:hAnsi="Tahoma" w:cs="Tahoma"/>
          <w:sz w:val="24"/>
          <w:szCs w:val="24"/>
          <w:lang w:val="ro-RO"/>
        </w:rPr>
        <w:t xml:space="preserve">- (1) </w:t>
      </w:r>
      <w:r>
        <w:rPr>
          <w:rFonts w:hint="default" w:ascii="Tahoma" w:hAnsi="Tahoma" w:cs="Tahoma"/>
          <w:sz w:val="24"/>
          <w:szCs w:val="24"/>
        </w:rPr>
        <w:t xml:space="preserve">Se împuternicește </w:t>
      </w:r>
      <w:r>
        <w:rPr>
          <w:rFonts w:hint="default" w:ascii="Tahoma" w:hAnsi="Tahoma" w:cs="Tahoma"/>
          <w:sz w:val="24"/>
          <w:szCs w:val="24"/>
          <w:lang w:val="ro-RO"/>
        </w:rPr>
        <w:t>sl Vasile Adrian primar al comunei Andrasesti</w:t>
      </w:r>
      <w:r>
        <w:rPr>
          <w:rFonts w:hint="default" w:ascii="Tahoma" w:hAnsi="Tahoma" w:cs="Tahoma"/>
          <w:sz w:val="24"/>
          <w:szCs w:val="24"/>
        </w:rPr>
        <w:t xml:space="preserve"> să semneze contractual de vânzare-cumpărare la notar.</w:t>
      </w:r>
    </w:p>
    <w:p w14:paraId="7FF5A762">
      <w:pPr>
        <w:numPr>
          <w:ilvl w:val="0"/>
          <w:numId w:val="2"/>
        </w:numPr>
        <w:ind w:firstLine="720"/>
        <w:jc w:val="both"/>
        <w:rPr>
          <w:rFonts w:hint="default" w:ascii="Tahoma" w:hAnsi="Tahoma" w:cs="Tahoma"/>
          <w:sz w:val="24"/>
          <w:szCs w:val="24"/>
          <w:lang w:val="ro-RO"/>
        </w:rPr>
      </w:pPr>
      <w:r>
        <w:rPr>
          <w:rFonts w:hint="default" w:ascii="Tahoma" w:hAnsi="Tahoma" w:cs="Tahoma"/>
          <w:sz w:val="24"/>
          <w:szCs w:val="24"/>
          <w:lang w:val="ro-RO"/>
        </w:rPr>
        <w:t>Cheltuielile ocazionate de încheierea contractului în formă autentică și de publicitatea imobiliară le va suporta cumpărătorul.</w:t>
      </w:r>
    </w:p>
    <w:p w14:paraId="69EF8359">
      <w:pPr>
        <w:ind w:firstLine="720"/>
        <w:jc w:val="both"/>
        <w:rPr>
          <w:rFonts w:hint="default" w:ascii="Tahoma" w:hAnsi="Tahoma" w:cs="Tahoma"/>
          <w:sz w:val="24"/>
          <w:szCs w:val="24"/>
          <w:lang w:val="ro-RO"/>
        </w:rPr>
      </w:pPr>
      <w:r>
        <w:rPr>
          <w:rFonts w:hint="default" w:ascii="Tahoma" w:hAnsi="Tahoma" w:cs="Tahoma"/>
          <w:b/>
          <w:sz w:val="24"/>
          <w:szCs w:val="24"/>
          <w:u w:val="single"/>
          <w:lang w:val="ro-RO"/>
        </w:rPr>
        <w:t>Art. 6</w:t>
      </w:r>
      <w:r>
        <w:rPr>
          <w:rFonts w:hint="default" w:ascii="Tahoma" w:hAnsi="Tahoma" w:cs="Tahoma"/>
          <w:sz w:val="24"/>
          <w:szCs w:val="24"/>
          <w:lang w:val="ro-RO"/>
        </w:rPr>
        <w:t xml:space="preserve">  - Prezenta  hotărâre   va  fi  adusă  la  cunoștință  publică  prin  afișare  și  transmisă  primarului  comunei,  Instituției  Prefectului  județul  Ialomita, SC Agromec Andraseti SA,  prin  grija  secretarului general al comunei.</w:t>
      </w:r>
    </w:p>
    <w:p w14:paraId="50B45D3D">
      <w:pPr>
        <w:ind w:firstLine="720"/>
        <w:jc w:val="both"/>
        <w:rPr>
          <w:rFonts w:hint="default" w:ascii="Tahoma" w:hAnsi="Tahoma" w:cs="Tahoma"/>
          <w:sz w:val="24"/>
          <w:szCs w:val="24"/>
          <w:lang w:val="ro-RO"/>
        </w:rPr>
      </w:pPr>
    </w:p>
    <w:p w14:paraId="0D9BA8D3">
      <w:pPr>
        <w:ind w:firstLine="720"/>
        <w:jc w:val="both"/>
        <w:rPr>
          <w:rFonts w:hint="default" w:ascii="Tahoma" w:hAnsi="Tahoma" w:cs="Tahoma"/>
          <w:b w:val="0"/>
          <w:bCs w:val="0"/>
          <w:lang w:val="ro-RO"/>
        </w:rPr>
      </w:pPr>
    </w:p>
    <w:p w14:paraId="41EE43F8">
      <w:pPr>
        <w:ind w:firstLine="720"/>
        <w:jc w:val="both"/>
        <w:rPr>
          <w:rFonts w:hint="default" w:ascii="Tahoma" w:hAnsi="Tahoma" w:cs="Tahoma"/>
          <w:b w:val="0"/>
          <w:bCs w:val="0"/>
          <w:lang w:val="ro-RO"/>
        </w:rPr>
      </w:pPr>
    </w:p>
    <w:p w14:paraId="220E2C5E">
      <w:pPr>
        <w:ind w:left="720" w:leftChars="0" w:firstLine="720"/>
        <w:rPr>
          <w:rFonts w:hint="default" w:ascii="Tahoma" w:hAnsi="Tahoma" w:cs="Tahoma"/>
          <w:b w:val="0"/>
          <w:bCs w:val="0"/>
        </w:rPr>
      </w:pPr>
      <w:r>
        <w:rPr>
          <w:rFonts w:hint="default" w:ascii="Tahoma" w:hAnsi="Tahoma" w:cs="Tahoma"/>
          <w:b w:val="0"/>
          <w:bCs w:val="0"/>
          <w:lang w:val="ro-RO"/>
        </w:rPr>
        <w:t>PRESEDINTE DE SEDINTA</w:t>
      </w:r>
      <w:r>
        <w:rPr>
          <w:rFonts w:hint="default" w:ascii="Tahoma" w:hAnsi="Tahoma" w:cs="Tahoma"/>
          <w:b w:val="0"/>
          <w:bCs w:val="0"/>
        </w:rPr>
        <w:t>,</w:t>
      </w:r>
      <w:r>
        <w:rPr>
          <w:rFonts w:hint="default" w:ascii="Tahoma" w:hAnsi="Tahoma" w:cs="Tahoma"/>
          <w:b w:val="0"/>
          <w:bCs w:val="0"/>
          <w:lang w:val="ro-RO"/>
        </w:rPr>
        <w:tab/>
      </w:r>
      <w:r>
        <w:rPr>
          <w:rFonts w:hint="default" w:ascii="Tahoma" w:hAnsi="Tahoma" w:cs="Tahoma"/>
          <w:b w:val="0"/>
          <w:bCs w:val="0"/>
        </w:rPr>
        <w:t xml:space="preserve">                          </w:t>
      </w:r>
      <w:r>
        <w:rPr>
          <w:rFonts w:hint="default" w:ascii="Tahoma" w:hAnsi="Tahoma" w:cs="Tahoma"/>
          <w:b w:val="0"/>
          <w:bCs w:val="0"/>
          <w:lang w:val="ro-RO"/>
        </w:rPr>
        <w:t xml:space="preserve"> </w:t>
      </w:r>
      <w:r>
        <w:rPr>
          <w:rFonts w:hint="default" w:ascii="Tahoma" w:hAnsi="Tahoma" w:cs="Tahoma"/>
          <w:b w:val="0"/>
          <w:bCs w:val="0"/>
        </w:rPr>
        <w:t xml:space="preserve"> AVIZAT PENTRU LEGALITATE,</w:t>
      </w:r>
    </w:p>
    <w:p w14:paraId="732CC8F1">
      <w:pPr>
        <w:ind w:firstLine="1557" w:firstLineChars="649"/>
        <w:rPr>
          <w:rFonts w:hint="default" w:ascii="Tahoma" w:hAnsi="Tahoma" w:cs="Tahoma"/>
          <w:b w:val="0"/>
          <w:bCs w:val="0"/>
          <w:lang w:val="ro-RO"/>
        </w:rPr>
      </w:pPr>
    </w:p>
    <w:p w14:paraId="102DFBC2">
      <w:pPr>
        <w:ind w:firstLine="1557" w:firstLineChars="649"/>
        <w:rPr>
          <w:rFonts w:hint="default" w:ascii="Tahoma" w:hAnsi="Tahoma" w:cs="Tahoma"/>
          <w:b w:val="0"/>
          <w:bCs w:val="0"/>
        </w:rPr>
      </w:pPr>
      <w:r>
        <w:rPr>
          <w:rFonts w:hint="default" w:ascii="Tahoma" w:hAnsi="Tahoma" w:cs="Tahoma"/>
          <w:b w:val="0"/>
          <w:bCs w:val="0"/>
          <w:lang w:val="ro-RO"/>
        </w:rPr>
        <w:t>Milea Stefan Valter</w:t>
      </w:r>
      <w:r>
        <w:rPr>
          <w:rFonts w:hint="default" w:ascii="Tahoma" w:hAnsi="Tahoma" w:cs="Tahoma"/>
          <w:b w:val="0"/>
          <w:bCs w:val="0"/>
        </w:rPr>
        <w:t xml:space="preserve">                   SECRETAR GENERAL</w:t>
      </w:r>
      <w:r>
        <w:rPr>
          <w:rFonts w:hint="default" w:ascii="Tahoma" w:hAnsi="Tahoma" w:cs="Tahoma"/>
          <w:b w:val="0"/>
          <w:bCs w:val="0"/>
          <w:lang w:val="ro-RO"/>
        </w:rPr>
        <w:t xml:space="preserve"> AL UAT ANDRASESTI</w:t>
      </w:r>
      <w:r>
        <w:rPr>
          <w:rFonts w:hint="default" w:ascii="Tahoma" w:hAnsi="Tahoma" w:cs="Tahoma"/>
          <w:b w:val="0"/>
          <w:bCs w:val="0"/>
        </w:rPr>
        <w:t>,</w:t>
      </w:r>
    </w:p>
    <w:p w14:paraId="63949FF9">
      <w:pPr>
        <w:numPr>
          <w:ilvl w:val="0"/>
          <w:numId w:val="0"/>
        </w:numPr>
        <w:ind w:left="1120" w:leftChars="0"/>
        <w:rPr>
          <w:rFonts w:hint="default" w:ascii="Tahoma" w:hAnsi="Tahoma" w:cs="Tahoma"/>
          <w:b w:val="0"/>
          <w:bCs w:val="0"/>
          <w:lang w:val="ro-RO"/>
        </w:rPr>
      </w:pPr>
      <w:r>
        <w:rPr>
          <w:rFonts w:hint="default" w:ascii="Tahoma" w:hAnsi="Tahoma" w:cs="Tahoma"/>
          <w:b w:val="0"/>
          <w:bCs w:val="0"/>
        </w:rPr>
        <w:t xml:space="preserve">               </w:t>
      </w:r>
      <w:r>
        <w:rPr>
          <w:rFonts w:hint="default" w:ascii="Tahoma" w:hAnsi="Tahoma" w:cs="Tahoma"/>
          <w:b w:val="0"/>
          <w:bCs w:val="0"/>
        </w:rPr>
        <w:tab/>
      </w:r>
      <w:r>
        <w:rPr>
          <w:rFonts w:hint="default" w:ascii="Tahoma" w:hAnsi="Tahoma" w:cs="Tahoma"/>
          <w:b w:val="0"/>
          <w:bCs w:val="0"/>
        </w:rPr>
        <w:t xml:space="preserve">                                                  </w:t>
      </w:r>
      <w:r>
        <w:rPr>
          <w:rFonts w:hint="default" w:ascii="Tahoma" w:hAnsi="Tahoma" w:cs="Tahoma"/>
          <w:b w:val="0"/>
          <w:bCs w:val="0"/>
          <w:lang w:val="en-US"/>
        </w:rPr>
        <w:t xml:space="preserve">    </w:t>
      </w:r>
      <w:r>
        <w:rPr>
          <w:rFonts w:hint="default" w:ascii="Tahoma" w:hAnsi="Tahoma" w:cs="Tahoma"/>
          <w:b w:val="0"/>
          <w:bCs w:val="0"/>
          <w:lang w:val="ro-RO"/>
        </w:rPr>
        <w:t>Basturea Florin</w:t>
      </w:r>
    </w:p>
    <w:p w14:paraId="76C3BD1D">
      <w:pPr>
        <w:pStyle w:val="6"/>
        <w:jc w:val="both"/>
        <w:rPr>
          <w:rFonts w:hint="default" w:ascii="Times New Roman" w:hAnsi="Times New Roman" w:cs="Times New Roman"/>
          <w:b w:val="0"/>
          <w:bCs w:val="0"/>
          <w:sz w:val="24"/>
          <w:szCs w:val="24"/>
          <w:lang w:val="ro-RO"/>
        </w:rPr>
      </w:pPr>
    </w:p>
    <w:p w14:paraId="7ACA328F">
      <w:pPr>
        <w:pStyle w:val="6"/>
        <w:jc w:val="both"/>
        <w:rPr>
          <w:rFonts w:hint="default" w:ascii="Times New Roman" w:hAnsi="Times New Roman" w:cs="Times New Roman"/>
          <w:b w:val="0"/>
          <w:bCs w:val="0"/>
          <w:sz w:val="24"/>
          <w:szCs w:val="24"/>
          <w:lang w:val="ro-RO"/>
        </w:rPr>
      </w:pPr>
    </w:p>
    <w:p w14:paraId="6B5DFC55">
      <w:pPr>
        <w:pStyle w:val="6"/>
        <w:jc w:val="both"/>
        <w:rPr>
          <w:rFonts w:hint="default" w:ascii="Times New Roman" w:hAnsi="Times New Roman" w:cs="Times New Roman"/>
          <w:b w:val="0"/>
          <w:bCs w:val="0"/>
          <w:sz w:val="24"/>
          <w:szCs w:val="24"/>
          <w:lang w:val="ro-RO"/>
        </w:rPr>
      </w:pPr>
    </w:p>
    <w:p w14:paraId="77198E4E">
      <w:pPr>
        <w:jc w:val="both"/>
        <w:rPr>
          <w:rFonts w:hint="default" w:ascii="Tahoma" w:hAnsi="Tahoma" w:eastAsia="Calibri" w:cs="Tahoma"/>
          <w:lang w:val="ro-RO" w:eastAsia="en-US"/>
        </w:rPr>
      </w:pPr>
      <w:r>
        <w:rPr>
          <w:rFonts w:hint="default" w:ascii="Tahoma" w:hAnsi="Tahoma" w:eastAsia="Calibri" w:cs="Tahoma"/>
          <w:lang w:eastAsia="en-US"/>
        </w:rPr>
        <w:t xml:space="preserve">Nr. </w:t>
      </w:r>
      <w:r>
        <w:rPr>
          <w:rFonts w:hint="default" w:ascii="Tahoma" w:hAnsi="Tahoma" w:eastAsia="Calibri" w:cs="Tahoma"/>
          <w:lang w:val="en-US" w:eastAsia="en-US"/>
        </w:rPr>
        <w:t>4</w:t>
      </w:r>
      <w:r>
        <w:rPr>
          <w:rFonts w:hint="default" w:ascii="Tahoma" w:hAnsi="Tahoma" w:eastAsia="Calibri" w:cs="Tahoma"/>
          <w:lang w:val="ro-RO" w:eastAsia="en-US"/>
        </w:rPr>
        <w:t>3</w:t>
      </w:r>
    </w:p>
    <w:p w14:paraId="06952F86">
      <w:pPr>
        <w:jc w:val="both"/>
        <w:rPr>
          <w:rFonts w:hint="default" w:ascii="Tahoma" w:hAnsi="Tahoma" w:eastAsia="Calibri" w:cs="Tahoma"/>
          <w:lang w:eastAsia="en-US"/>
        </w:rPr>
      </w:pPr>
      <w:r>
        <w:rPr>
          <w:rFonts w:hint="default" w:ascii="Tahoma" w:hAnsi="Tahoma" w:eastAsia="Calibri" w:cs="Tahoma"/>
          <w:lang w:val="ro-RO" w:eastAsia="en-US"/>
        </w:rPr>
        <w:t>Adoptata</w:t>
      </w:r>
      <w:r>
        <w:rPr>
          <w:rFonts w:hint="default" w:ascii="Tahoma" w:hAnsi="Tahoma" w:eastAsia="Calibri" w:cs="Tahoma"/>
          <w:lang w:eastAsia="en-US"/>
        </w:rPr>
        <w:t xml:space="preserve"> la Andrășești</w:t>
      </w:r>
    </w:p>
    <w:p w14:paraId="63B8BC85">
      <w:pPr>
        <w:jc w:val="both"/>
        <w:rPr>
          <w:rFonts w:hint="default" w:ascii="Tahoma" w:hAnsi="Tahoma" w:eastAsia="Calibri" w:cs="Tahoma"/>
          <w:lang w:val="en-US" w:eastAsia="en-US"/>
        </w:rPr>
      </w:pPr>
      <w:r>
        <w:rPr>
          <w:rFonts w:hint="default" w:ascii="Tahoma" w:hAnsi="Tahoma" w:eastAsia="Calibri" w:cs="Tahoma"/>
          <w:lang w:eastAsia="en-US"/>
        </w:rPr>
        <w:t xml:space="preserve">Astăzi, </w:t>
      </w:r>
      <w:r>
        <w:rPr>
          <w:rFonts w:hint="default" w:ascii="Tahoma" w:hAnsi="Tahoma" w:eastAsia="Calibri" w:cs="Tahoma"/>
          <w:lang w:val="en-US" w:eastAsia="en-US"/>
        </w:rPr>
        <w:t>1</w:t>
      </w:r>
      <w:r>
        <w:rPr>
          <w:rFonts w:hint="default" w:ascii="Tahoma" w:hAnsi="Tahoma" w:eastAsia="Calibri" w:cs="Tahoma"/>
          <w:lang w:val="ro-RO" w:eastAsia="en-US"/>
        </w:rPr>
        <w:t>6</w:t>
      </w:r>
      <w:r>
        <w:rPr>
          <w:rFonts w:hint="default" w:ascii="Tahoma" w:hAnsi="Tahoma" w:eastAsia="Calibri" w:cs="Tahoma"/>
          <w:lang w:val="en-US" w:eastAsia="en-US"/>
        </w:rPr>
        <w:t>.06.2026</w:t>
      </w:r>
    </w:p>
    <w:p w14:paraId="73221BCA">
      <w:pPr>
        <w:pStyle w:val="6"/>
        <w:jc w:val="both"/>
        <w:rPr>
          <w:rFonts w:hint="default" w:ascii="Times New Roman" w:hAnsi="Times New Roman" w:cs="Times New Roman"/>
          <w:b w:val="0"/>
          <w:bCs w:val="0"/>
          <w:sz w:val="24"/>
          <w:szCs w:val="24"/>
          <w:lang w:val="ro-RO"/>
        </w:rPr>
      </w:pPr>
    </w:p>
    <w:sectPr>
      <w:pgSz w:w="11906" w:h="16838"/>
      <w:pgMar w:top="720" w:right="720" w:bottom="720" w:left="106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E0D2F9"/>
    <w:multiLevelType w:val="singleLevel"/>
    <w:tmpl w:val="F6E0D2F9"/>
    <w:lvl w:ilvl="0" w:tentative="0">
      <w:start w:val="2"/>
      <w:numFmt w:val="decimal"/>
      <w:suff w:val="space"/>
      <w:lvlText w:val="(%1)"/>
      <w:lvlJc w:val="left"/>
    </w:lvl>
  </w:abstractNum>
  <w:abstractNum w:abstractNumId="1">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pStyle w:val="2"/>
      <w:suff w:val="nothing"/>
      <w:lvlText w:val=""/>
      <w:lvlJc w:val="left"/>
      <w:pPr>
        <w:tabs>
          <w:tab w:val="left" w:pos="0"/>
        </w:tabs>
        <w:ind w:left="0" w:firstLine="0"/>
      </w:pPr>
    </w:lvl>
    <w:lvl w:ilvl="2" w:tentative="0">
      <w:start w:val="1"/>
      <w:numFmt w:val="none"/>
      <w:pStyle w:val="3"/>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0457F"/>
    <w:rsid w:val="208E503F"/>
    <w:rsid w:val="2A2C1ACE"/>
    <w:rsid w:val="3A835B72"/>
    <w:rsid w:val="48505CB1"/>
    <w:rsid w:val="5198113B"/>
    <w:rsid w:val="51BD36A7"/>
    <w:rsid w:val="62C64F49"/>
    <w:rsid w:val="7EA52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Arial Unicode MS"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SimSun" w:cs="Times New Roman"/>
      <w:sz w:val="24"/>
      <w:szCs w:val="24"/>
      <w:lang w:val="ro-RO" w:eastAsia="zh-CN" w:bidi="ar-SA"/>
    </w:rPr>
  </w:style>
  <w:style w:type="paragraph" w:styleId="2">
    <w:name w:val="heading 2"/>
    <w:basedOn w:val="1"/>
    <w:next w:val="1"/>
    <w:qFormat/>
    <w:uiPriority w:val="0"/>
    <w:pPr>
      <w:keepNext/>
      <w:numPr>
        <w:ilvl w:val="1"/>
        <w:numId w:val="1"/>
      </w:numPr>
      <w:jc w:val="center"/>
      <w:outlineLvl w:val="1"/>
    </w:pPr>
    <w:rPr>
      <w:b/>
      <w:bCs/>
      <w:sz w:val="28"/>
      <w:u w:val="single"/>
    </w:rPr>
  </w:style>
  <w:style w:type="paragraph" w:styleId="3">
    <w:name w:val="heading 3"/>
    <w:basedOn w:val="1"/>
    <w:next w:val="1"/>
    <w:qFormat/>
    <w:uiPriority w:val="0"/>
    <w:pPr>
      <w:keepNext/>
      <w:numPr>
        <w:ilvl w:val="2"/>
        <w:numId w:val="1"/>
      </w:numPr>
      <w:spacing w:before="240" w:after="60"/>
      <w:outlineLvl w:val="2"/>
    </w:pPr>
    <w:rPr>
      <w:rFonts w:ascii="Cambria" w:hAnsi="Cambria" w:cs="Cambria"/>
      <w:b/>
      <w:bCs/>
      <w:sz w:val="26"/>
      <w:szCs w:val="26"/>
    </w:rPr>
  </w:style>
  <w:style w:type="character" w:default="1" w:styleId="4">
    <w:name w:val="Default Paragraph Font"/>
    <w:semiHidden/>
    <w:qFormat/>
    <w:uiPriority w:val="0"/>
  </w:style>
  <w:style w:type="table" w:default="1" w:styleId="5">
    <w:name w:val="Normal Table"/>
    <w:semiHidden/>
    <w:qFormat/>
    <w:uiPriority w:val="0"/>
    <w:pPr>
      <w:keepNext w:val="0"/>
      <w:keepLines w:val="0"/>
      <w:widowControl w:val="0"/>
      <w:suppressLineNumbers w:val="0"/>
      <w:autoSpaceDE/>
      <w:autoSpaceDN w:val="0"/>
      <w:spacing w:before="0" w:beforeAutospacing="0" w:after="0" w:afterAutospacing="0"/>
      <w:ind w:left="0" w:right="0"/>
    </w:pPr>
    <w:rPr>
      <w:rFonts w:hint="default" w:ascii="Calibri" w:hAnsi="Calibri" w:cs="Tahoma"/>
      <w:color w:val="000000"/>
      <w:kern w:val="3"/>
      <w:sz w:val="24"/>
      <w:szCs w:val="24"/>
      <w:lang w:val="en-US" w:eastAsia="en-US" w:bidi="en-US"/>
    </w:rPr>
    <w:tblPr>
      <w:tblCellMar>
        <w:top w:w="0" w:type="dxa"/>
        <w:left w:w="108" w:type="dxa"/>
        <w:bottom w:w="0" w:type="dxa"/>
        <w:right w:w="108" w:type="dxa"/>
      </w:tblCellMar>
    </w:tblPr>
  </w:style>
  <w:style w:type="paragraph" w:styleId="6">
    <w:name w:val="Body Text"/>
    <w:basedOn w:val="1"/>
    <w:qFormat/>
    <w:uiPriority w:val="0"/>
    <w:pPr>
      <w:jc w:val="center"/>
    </w:pPr>
    <w:rPr>
      <w:b/>
      <w:bCs/>
      <w:sz w:val="28"/>
    </w:rPr>
  </w:style>
  <w:style w:type="character" w:styleId="7">
    <w:name w:val="Hyperlink"/>
    <w:qFormat/>
    <w:uiPriority w:val="0"/>
    <w:rPr>
      <w:color w:val="0000FF"/>
      <w:u w:val="single"/>
    </w:rPr>
  </w:style>
  <w:style w:type="paragraph" w:customStyle="1" w:styleId="8">
    <w:name w:val="Standard"/>
    <w:qFormat/>
    <w:uiPriority w:val="0"/>
    <w:pPr>
      <w:keepNext w:val="0"/>
      <w:keepLines w:val="0"/>
      <w:widowControl w:val="0"/>
      <w:suppressLineNumbers w:val="0"/>
      <w:suppressAutoHyphens/>
      <w:autoSpaceDE/>
      <w:autoSpaceDN w:val="0"/>
      <w:spacing w:before="0" w:beforeAutospacing="0" w:after="0" w:afterAutospacing="0"/>
      <w:ind w:left="0" w:right="0"/>
      <w:jc w:val="left"/>
    </w:pPr>
    <w:rPr>
      <w:rFonts w:hint="default" w:ascii="Calibri" w:hAnsi="Calibri" w:eastAsia="Arial Unicode MS" w:cs="Tahoma"/>
      <w:color w:val="000000"/>
      <w:kern w:val="3"/>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559</Words>
  <Characters>2983</Characters>
  <Lines>0</Lines>
  <Paragraphs>0</Paragraphs>
  <TotalTime>13</TotalTime>
  <ScaleCrop>false</ScaleCrop>
  <LinksUpToDate>false</LinksUpToDate>
  <CharactersWithSpaces>3666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2024-07-17T13:21:00Z</dcterms:created>
  <dc:creator>SECRETAR</dc:creator>
  <cp:lastModifiedBy>Primaria Andrasesti</cp:lastModifiedBy>
  <cp:lastPrinted>2026-06-16T11:22:28Z</cp:lastPrinted>
  <dcterms:modified xsi:type="dcterms:W3CDTF">2026-06-16T11:22:37Z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80BE0989CDF94B129B67323657313374_13</vt:lpwstr>
  </property>
  <property fmtid="{D5CDD505-2E9C-101B-9397-08002B2CF9AE}" pid="4" name="KSOTemplateDocerSaveRecord">
    <vt:lpwstr>eyJoZGlkIjoiYzZkNzQ4ZWFiZmQ4NTRhOWRkZTk3YTMwMjlmMmZhYmUiLCJ1c2VySWQiOiI1NTE1MjI3OTMwMzc4In0=</vt:lpwstr>
  </property>
</Properties>
</file>